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BCFF" w14:textId="77777777" w:rsidR="00CC24FE" w:rsidRDefault="00CC24FE" w:rsidP="000A43E7">
      <w:pPr>
        <w:pStyle w:val="Title"/>
        <w:contextualSpacing w:val="0"/>
        <w:rPr>
          <w:rFonts w:asciiTheme="minorHAnsi" w:hAnsiTheme="minorHAnsi" w:cstheme="minorHAnsi"/>
        </w:rPr>
      </w:pPr>
    </w:p>
    <w:p w14:paraId="747CCF74" w14:textId="0683AD32" w:rsidR="00CC24FE" w:rsidRDefault="00CC24FE" w:rsidP="000A43E7">
      <w:pPr>
        <w:pStyle w:val="Title"/>
        <w:contextualSpacing w:val="0"/>
        <w:rPr>
          <w:rFonts w:asciiTheme="minorHAnsi" w:hAnsiTheme="minorHAnsi" w:cstheme="minorHAnsi"/>
        </w:rPr>
      </w:pPr>
    </w:p>
    <w:p w14:paraId="1BB5562A" w14:textId="51D1B0EA" w:rsidR="00CC24FE" w:rsidRDefault="00CC24FE" w:rsidP="000A43E7">
      <w:pPr>
        <w:pStyle w:val="Title"/>
        <w:contextualSpacing w:val="0"/>
        <w:rPr>
          <w:rFonts w:asciiTheme="minorHAnsi" w:hAnsiTheme="minorHAnsi" w:cstheme="minorHAnsi"/>
        </w:rPr>
      </w:pPr>
      <w:r>
        <w:rPr>
          <w:rFonts w:ascii="Arial" w:hAnsi="Arial" w:cs="Arial"/>
          <w:noProof/>
          <w:color w:val="2962FF"/>
          <w:sz w:val="20"/>
          <w:szCs w:val="20"/>
        </w:rPr>
        <w:drawing>
          <wp:anchor distT="0" distB="0" distL="114300" distR="114300" simplePos="0" relativeHeight="251658240" behindDoc="0" locked="1" layoutInCell="1" allowOverlap="1" wp14:anchorId="1CD144F5" wp14:editId="4347AF9F">
            <wp:simplePos x="0" y="0"/>
            <wp:positionH relativeFrom="column">
              <wp:posOffset>-438150</wp:posOffset>
            </wp:positionH>
            <wp:positionV relativeFrom="page">
              <wp:posOffset>285750</wp:posOffset>
            </wp:positionV>
            <wp:extent cx="5629275" cy="1298575"/>
            <wp:effectExtent l="0" t="0" r="9525" b="0"/>
            <wp:wrapNone/>
            <wp:docPr id="1" name="Picture 1" descr="Image result for FA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Qs">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8013" b="15064"/>
                    <a:stretch/>
                  </pic:blipFill>
                  <pic:spPr bwMode="auto">
                    <a:xfrm>
                      <a:off x="0" y="0"/>
                      <a:ext cx="5629275" cy="129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DB8EB" w14:textId="1BDBA335" w:rsidR="001E0A78" w:rsidRPr="00CC24FE" w:rsidRDefault="000003C1" w:rsidP="006C30D7">
      <w:pPr>
        <w:pStyle w:val="Title"/>
        <w:contextualSpacing w:val="0"/>
        <w:rPr>
          <w:rFonts w:asciiTheme="minorHAnsi" w:hAnsiTheme="minorHAnsi" w:cstheme="minorHAnsi"/>
          <w:sz w:val="40"/>
          <w:szCs w:val="40"/>
        </w:rPr>
      </w:pPr>
      <w:r>
        <w:rPr>
          <w:rFonts w:asciiTheme="minorHAnsi" w:hAnsiTheme="minorHAnsi" w:cstheme="minorHAnsi"/>
          <w:sz w:val="40"/>
          <w:szCs w:val="40"/>
        </w:rPr>
        <w:t>Adult Family Homes</w:t>
      </w:r>
      <w:r w:rsidR="00CC24FE">
        <w:rPr>
          <w:rFonts w:asciiTheme="minorHAnsi" w:hAnsiTheme="minorHAnsi" w:cstheme="minorHAnsi"/>
          <w:sz w:val="40"/>
          <w:szCs w:val="40"/>
        </w:rPr>
        <w:t xml:space="preserve"> | </w:t>
      </w:r>
      <w:r w:rsidR="00F93BBF">
        <w:rPr>
          <w:rFonts w:asciiTheme="minorHAnsi" w:hAnsiTheme="minorHAnsi" w:cstheme="minorHAnsi"/>
          <w:sz w:val="40"/>
          <w:szCs w:val="40"/>
        </w:rPr>
        <w:t xml:space="preserve">COVID-19 | </w:t>
      </w:r>
      <w:r w:rsidR="00727147">
        <w:rPr>
          <w:rFonts w:asciiTheme="minorHAnsi" w:hAnsiTheme="minorHAnsi" w:cstheme="minorHAnsi"/>
          <w:sz w:val="40"/>
          <w:szCs w:val="40"/>
        </w:rPr>
        <w:t xml:space="preserve">May </w:t>
      </w:r>
      <w:r w:rsidR="00230992">
        <w:rPr>
          <w:rFonts w:asciiTheme="minorHAnsi" w:hAnsiTheme="minorHAnsi" w:cstheme="minorHAnsi"/>
          <w:sz w:val="40"/>
          <w:szCs w:val="40"/>
        </w:rPr>
        <w:t>8</w:t>
      </w:r>
      <w:r w:rsidR="00F93BBF">
        <w:rPr>
          <w:rFonts w:asciiTheme="minorHAnsi" w:hAnsiTheme="minorHAnsi" w:cstheme="minorHAnsi"/>
          <w:sz w:val="40"/>
          <w:szCs w:val="40"/>
        </w:rPr>
        <w:t>, 2020</w:t>
      </w:r>
    </w:p>
    <w:p w14:paraId="24196A23" w14:textId="77777777" w:rsidR="001E0A78" w:rsidRPr="000A43E7" w:rsidRDefault="001E0A78" w:rsidP="006C30D7">
      <w:pPr>
        <w:spacing w:after="0" w:line="240" w:lineRule="auto"/>
        <w:rPr>
          <w:rFonts w:cstheme="minorHAnsi"/>
        </w:rPr>
      </w:pPr>
    </w:p>
    <w:p w14:paraId="212385DB" w14:textId="77777777" w:rsidR="00CC24FE" w:rsidRDefault="00CC24FE" w:rsidP="006C30D7">
      <w:pPr>
        <w:pStyle w:val="Heading1"/>
        <w:spacing w:before="0" w:line="240" w:lineRule="auto"/>
        <w:rPr>
          <w:rFonts w:asciiTheme="minorHAnsi" w:hAnsiTheme="minorHAnsi" w:cstheme="minorHAnsi"/>
        </w:rPr>
        <w:sectPr w:rsidR="00CC24FE" w:rsidSect="00CC24FE">
          <w:pgSz w:w="12240" w:h="15840"/>
          <w:pgMar w:top="720" w:right="720" w:bottom="720" w:left="720" w:header="720" w:footer="720" w:gutter="0"/>
          <w:cols w:space="720"/>
          <w:docGrid w:linePitch="360"/>
        </w:sectPr>
      </w:pPr>
    </w:p>
    <w:p w14:paraId="4487DAF3" w14:textId="3F5345A6" w:rsidR="008C3B24" w:rsidRDefault="008C3B24"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 xml:space="preserve">HOW CAN I BEST PREPARE MY </w:t>
      </w:r>
      <w:r w:rsidR="00607A4A">
        <w:rPr>
          <w:rFonts w:asciiTheme="minorHAnsi" w:hAnsiTheme="minorHAnsi" w:cstheme="minorHAnsi"/>
          <w:color w:val="auto"/>
        </w:rPr>
        <w:t xml:space="preserve">ADULT FAMILY HOME </w:t>
      </w:r>
      <w:r>
        <w:rPr>
          <w:rFonts w:asciiTheme="minorHAnsi" w:hAnsiTheme="minorHAnsi" w:cstheme="minorHAnsi"/>
          <w:color w:val="auto"/>
        </w:rPr>
        <w:t>AND STAFF FOR A RESIDENT WITH COVID-19?</w:t>
      </w:r>
    </w:p>
    <w:p w14:paraId="3C2A26D3" w14:textId="1A607967" w:rsidR="000F0413" w:rsidRDefault="000F0413" w:rsidP="00241FA9">
      <w:pPr>
        <w:spacing w:after="0" w:line="240" w:lineRule="auto"/>
      </w:pPr>
      <w:r>
        <w:t xml:space="preserve">Because this virus spreads so easily and quickly, it is likely that one positive case could lead to your entire home and staff being infected.  Most adult family homes do not have the space nor staffing to </w:t>
      </w:r>
      <w:r w:rsidR="00241FA9">
        <w:t xml:space="preserve">dedicate </w:t>
      </w:r>
      <w:r>
        <w:t xml:space="preserve">a hallway of bedrooms for Covid-19 care.  Because of this, the following recommendations </w:t>
      </w:r>
      <w:r w:rsidR="00B05EE9">
        <w:t>are geared towards preparing for residents to be transferred to alternate care locations for the duration of their illness.</w:t>
      </w:r>
    </w:p>
    <w:p w14:paraId="57DD8543" w14:textId="021E2C5A" w:rsidR="009A6BB8" w:rsidRDefault="004F7E40" w:rsidP="004F7E40">
      <w:pPr>
        <w:pStyle w:val="ListParagraph"/>
        <w:numPr>
          <w:ilvl w:val="0"/>
          <w:numId w:val="15"/>
        </w:numPr>
        <w:spacing w:after="0" w:line="240" w:lineRule="auto"/>
        <w:contextualSpacing w:val="0"/>
      </w:pPr>
      <w:r>
        <w:t>REACH OUT TO OTHER PROVIDERS. Before you have a COVID-19 case in your</w:t>
      </w:r>
      <w:r w:rsidR="00A814C9">
        <w:t xml:space="preserve"> home</w:t>
      </w:r>
      <w:r>
        <w:t xml:space="preserve">, reach out to </w:t>
      </w:r>
      <w:r w:rsidR="00A814C9">
        <w:t xml:space="preserve">nursing home </w:t>
      </w:r>
      <w:r>
        <w:t>in your area to see if they have Covid-19 positive residents or units.  Discuss their expectations of you should a resident show signs of, or be diagnosed with, COVID-19.  By establishing relationships now, you are likely to find a place where the Covid-19 positive resident can temporarily move and receive care.</w:t>
      </w:r>
      <w:r w:rsidR="009A6BB8">
        <w:t xml:space="preserve"> </w:t>
      </w:r>
    </w:p>
    <w:p w14:paraId="15F090BF" w14:textId="4AD48044" w:rsidR="004F7E40" w:rsidRDefault="009A6BB8" w:rsidP="004F7E40">
      <w:pPr>
        <w:pStyle w:val="ListParagraph"/>
        <w:numPr>
          <w:ilvl w:val="0"/>
          <w:numId w:val="15"/>
        </w:numPr>
        <w:spacing w:after="0" w:line="240" w:lineRule="auto"/>
        <w:contextualSpacing w:val="0"/>
      </w:pPr>
      <w:r>
        <w:t xml:space="preserve">DSHS has also begin working with </w:t>
      </w:r>
      <w:r w:rsidR="00A814C9">
        <w:t xml:space="preserve">nursing homes </w:t>
      </w:r>
      <w:r>
        <w:t xml:space="preserve">in King, Pierce, and Whatcom counties who have dedicated units for the care of Covid-19 patients. If a resident gets Covid-19, you should work with your case manager to identify a temporary alternate facility where the person can receive care; a </w:t>
      </w:r>
      <w:hyperlink r:id="rId10" w:history="1">
        <w:r w:rsidRPr="00241FA9">
          <w:rPr>
            <w:rStyle w:val="Hyperlink"/>
          </w:rPr>
          <w:t>Dear Provider letter dated May 4, 2020</w:t>
        </w:r>
      </w:hyperlink>
      <w:r>
        <w:t xml:space="preserve"> offers resources and contact information should this need arise. </w:t>
      </w:r>
    </w:p>
    <w:p w14:paraId="23F96B48" w14:textId="329FAAC4" w:rsidR="000F0413" w:rsidRDefault="000F0413" w:rsidP="004F7E40">
      <w:pPr>
        <w:pStyle w:val="ListParagraph"/>
        <w:numPr>
          <w:ilvl w:val="0"/>
          <w:numId w:val="15"/>
        </w:numPr>
        <w:spacing w:after="0" w:line="240" w:lineRule="auto"/>
        <w:contextualSpacing w:val="0"/>
      </w:pPr>
      <w:r>
        <w:t>COMBINE EFFORTS. If you have more than one adult family home,</w:t>
      </w:r>
      <w:r w:rsidR="0082087B">
        <w:t xml:space="preserve"> you may consider</w:t>
      </w:r>
      <w:r>
        <w:t xml:space="preserve"> designat</w:t>
      </w:r>
      <w:r w:rsidR="0082087B">
        <w:t>ing</w:t>
      </w:r>
      <w:r>
        <w:t xml:space="preserve"> one as a “Covid-19 Positive” home and prepare to move residents who test positive for the virus to that home.  Alternately, meet with other adult family home providers in your area and decide which home would best be suited to serve Covid-19 residents.</w:t>
      </w:r>
    </w:p>
    <w:p w14:paraId="209F0736" w14:textId="42E895E7" w:rsidR="000F0413" w:rsidRDefault="000F0413" w:rsidP="000F0413">
      <w:pPr>
        <w:pStyle w:val="ListParagraph"/>
        <w:numPr>
          <w:ilvl w:val="0"/>
          <w:numId w:val="15"/>
        </w:numPr>
        <w:spacing w:after="0" w:line="240" w:lineRule="auto"/>
        <w:contextualSpacing w:val="0"/>
      </w:pPr>
      <w:r>
        <w:t xml:space="preserve">REVIEW POLST, ADVANCE DIRECTIVES. During these uncertain times, it is necessary to </w:t>
      </w:r>
      <w:r w:rsidR="00241FA9">
        <w:t xml:space="preserve">review </w:t>
      </w:r>
      <w:r>
        <w:t>end-of-life decisions</w:t>
      </w:r>
      <w:r w:rsidR="00241FA9">
        <w:t xml:space="preserve"> with each </w:t>
      </w:r>
      <w:proofErr w:type="gramStart"/>
      <w:r w:rsidR="00241FA9">
        <w:t xml:space="preserve">resident </w:t>
      </w:r>
      <w:r>
        <w:t>.</w:t>
      </w:r>
      <w:proofErr w:type="gramEnd"/>
      <w:r>
        <w:t xml:space="preserve"> These </w:t>
      </w:r>
      <w:r>
        <w:t xml:space="preserve">discussions, while difficult, are necessary </w:t>
      </w:r>
      <w:r w:rsidR="00CC6828">
        <w:t>to</w:t>
      </w:r>
      <w:r>
        <w:t xml:space="preserve"> ensure the resident receives the level of care s/he prefers.  </w:t>
      </w:r>
    </w:p>
    <w:p w14:paraId="133BFA80" w14:textId="6FCB862C" w:rsidR="00106AB8" w:rsidRDefault="000F0413" w:rsidP="004F7E40">
      <w:pPr>
        <w:pStyle w:val="ListParagraph"/>
        <w:numPr>
          <w:ilvl w:val="0"/>
          <w:numId w:val="15"/>
        </w:numPr>
        <w:spacing w:after="0" w:line="240" w:lineRule="auto"/>
        <w:contextualSpacing w:val="0"/>
      </w:pPr>
      <w:r>
        <w:t xml:space="preserve">TRAIN STAFF on proper handwashing and how to properly put on and remove gowns, eye protection, masks, and gloves.  </w:t>
      </w:r>
      <w:r w:rsidR="006B7339">
        <w:t>It is</w:t>
      </w:r>
      <w:r>
        <w:t xml:space="preserve"> best to document this training to </w:t>
      </w:r>
      <w:r w:rsidR="00241FA9">
        <w:t xml:space="preserve">show </w:t>
      </w:r>
      <w:r>
        <w:t>that you and your staff are prepared.</w:t>
      </w:r>
      <w:r w:rsidR="00A814C9">
        <w:t xml:space="preserve"> </w:t>
      </w:r>
    </w:p>
    <w:p w14:paraId="77712A31" w14:textId="5AFE2275" w:rsidR="000F0413" w:rsidRDefault="00241FA9" w:rsidP="004F7E40">
      <w:pPr>
        <w:pStyle w:val="ListParagraph"/>
        <w:numPr>
          <w:ilvl w:val="0"/>
          <w:numId w:val="15"/>
        </w:numPr>
        <w:spacing w:after="0" w:line="240" w:lineRule="auto"/>
        <w:contextualSpacing w:val="0"/>
      </w:pPr>
      <w:r>
        <w:t>CDC has videos</w:t>
      </w:r>
    </w:p>
    <w:p w14:paraId="54989AB2" w14:textId="51D3F725" w:rsidR="00007714" w:rsidRDefault="008D4803" w:rsidP="006C30D7">
      <w:pPr>
        <w:spacing w:after="0" w:line="240" w:lineRule="auto"/>
      </w:pPr>
      <w:r w:rsidRPr="00241FA9">
        <w:rPr>
          <w:rFonts w:cstheme="minorHAnsi"/>
          <w:b/>
          <w:bCs/>
          <w:color w:val="000000"/>
          <w:shd w:val="clear" w:color="auto" w:fill="FFFFFF"/>
        </w:rPr>
        <w:t>Resources:</w:t>
      </w:r>
    </w:p>
    <w:p w14:paraId="0C8CE9E8" w14:textId="3A6E59EA" w:rsidR="00CD3D1E" w:rsidRDefault="00CD3D1E" w:rsidP="006C30D7">
      <w:pPr>
        <w:spacing w:after="0" w:line="240" w:lineRule="auto"/>
      </w:pPr>
      <w:r>
        <w:t>The C</w:t>
      </w:r>
      <w:r w:rsidR="00A814C9">
        <w:t xml:space="preserve">enter for </w:t>
      </w:r>
      <w:r>
        <w:t>D</w:t>
      </w:r>
      <w:r w:rsidR="00A814C9">
        <w:t xml:space="preserve">isease </w:t>
      </w:r>
      <w:r>
        <w:t>C</w:t>
      </w:r>
      <w:r w:rsidR="00A814C9">
        <w:t>ontrol</w:t>
      </w:r>
      <w:r>
        <w:t>’s</w:t>
      </w:r>
      <w:r w:rsidR="00A814C9">
        <w:t xml:space="preserve"> (CDC)</w:t>
      </w:r>
      <w:r>
        <w:t xml:space="preserve"> </w:t>
      </w:r>
      <w:hyperlink r:id="rId11" w:history="1">
        <w:r w:rsidRPr="00A511C1">
          <w:rPr>
            <w:rStyle w:val="Hyperlink"/>
          </w:rPr>
          <w:t>Preparedness Checklist</w:t>
        </w:r>
      </w:hyperlink>
      <w:r>
        <w:t xml:space="preserve"> will guide you in </w:t>
      </w:r>
      <w:r w:rsidR="00992605">
        <w:t>planning for C</w:t>
      </w:r>
      <w:r w:rsidR="00A511C1">
        <w:t>OVID</w:t>
      </w:r>
      <w:r w:rsidR="00992605">
        <w:t>-19 infection in your building.</w:t>
      </w:r>
    </w:p>
    <w:p w14:paraId="0F23921F" w14:textId="72EBF185" w:rsidR="008C3B24" w:rsidRPr="00007714" w:rsidRDefault="008C3B24" w:rsidP="006C30D7">
      <w:pPr>
        <w:pStyle w:val="Heading1"/>
        <w:spacing w:before="0" w:line="240" w:lineRule="auto"/>
        <w:rPr>
          <w:rFonts w:asciiTheme="minorHAnsi" w:hAnsiTheme="minorHAnsi" w:cstheme="minorHAnsi"/>
          <w:color w:val="auto"/>
          <w:sz w:val="22"/>
          <w:szCs w:val="22"/>
        </w:rPr>
      </w:pPr>
    </w:p>
    <w:p w14:paraId="6B1CD20B" w14:textId="497FA094" w:rsidR="00992605" w:rsidRPr="000A43E7" w:rsidRDefault="00992605" w:rsidP="006C30D7">
      <w:pPr>
        <w:pStyle w:val="Heading1"/>
        <w:spacing w:before="0" w:line="240" w:lineRule="auto"/>
        <w:rPr>
          <w:rFonts w:asciiTheme="minorHAnsi" w:hAnsiTheme="minorHAnsi" w:cstheme="minorHAnsi"/>
        </w:rPr>
      </w:pPr>
      <w:r>
        <w:rPr>
          <w:rFonts w:asciiTheme="minorHAnsi" w:hAnsiTheme="minorHAnsi" w:cstheme="minorHAnsi"/>
          <w:color w:val="auto"/>
        </w:rPr>
        <w:t>IS DSHS STILL DOING ONSITE VISITS?</w:t>
      </w:r>
    </w:p>
    <w:p w14:paraId="1948E6CC" w14:textId="2D628210" w:rsidR="008C3B24" w:rsidRPr="00A511C1" w:rsidRDefault="00992605" w:rsidP="006C30D7">
      <w:pPr>
        <w:pStyle w:val="Heading1"/>
        <w:spacing w:before="0" w:line="240" w:lineRule="auto"/>
        <w:rPr>
          <w:rFonts w:asciiTheme="minorHAnsi" w:hAnsiTheme="minorHAnsi" w:cstheme="minorHAnsi"/>
          <w:color w:val="000000"/>
          <w:sz w:val="22"/>
          <w:szCs w:val="22"/>
          <w:shd w:val="clear" w:color="auto" w:fill="FFFFFF"/>
        </w:rPr>
      </w:pPr>
      <w:r w:rsidRPr="00A511C1">
        <w:rPr>
          <w:rFonts w:asciiTheme="minorHAnsi" w:hAnsiTheme="minorHAnsi" w:cstheme="minorHAnsi"/>
          <w:color w:val="000000"/>
          <w:sz w:val="22"/>
          <w:szCs w:val="22"/>
          <w:shd w:val="clear" w:color="auto" w:fill="FFFFFF"/>
        </w:rPr>
        <w:t xml:space="preserve">DSHS has been directed to conduct onsite infection control visits </w:t>
      </w:r>
      <w:r w:rsidR="00CC6828" w:rsidRPr="00A511C1">
        <w:rPr>
          <w:rFonts w:asciiTheme="minorHAnsi" w:hAnsiTheme="minorHAnsi" w:cstheme="minorHAnsi"/>
          <w:color w:val="000000"/>
          <w:sz w:val="22"/>
          <w:szCs w:val="22"/>
          <w:shd w:val="clear" w:color="auto" w:fill="FFFFFF"/>
        </w:rPr>
        <w:t>to</w:t>
      </w:r>
      <w:r w:rsidRPr="00A511C1">
        <w:rPr>
          <w:rFonts w:asciiTheme="minorHAnsi" w:hAnsiTheme="minorHAnsi" w:cstheme="minorHAnsi"/>
          <w:color w:val="000000"/>
          <w:sz w:val="22"/>
          <w:szCs w:val="22"/>
          <w:shd w:val="clear" w:color="auto" w:fill="FFFFFF"/>
        </w:rPr>
        <w:t xml:space="preserve"> evaluate each facility’s level of preparation for C</w:t>
      </w:r>
      <w:r w:rsidR="00A511C1">
        <w:rPr>
          <w:rFonts w:asciiTheme="minorHAnsi" w:hAnsiTheme="minorHAnsi" w:cstheme="minorHAnsi"/>
          <w:color w:val="000000"/>
          <w:sz w:val="22"/>
          <w:szCs w:val="22"/>
          <w:shd w:val="clear" w:color="auto" w:fill="FFFFFF"/>
        </w:rPr>
        <w:t>OVID</w:t>
      </w:r>
      <w:r w:rsidRPr="00A511C1">
        <w:rPr>
          <w:rFonts w:asciiTheme="minorHAnsi" w:hAnsiTheme="minorHAnsi" w:cstheme="minorHAnsi"/>
          <w:color w:val="000000"/>
          <w:sz w:val="22"/>
          <w:szCs w:val="22"/>
          <w:shd w:val="clear" w:color="auto" w:fill="FFFFFF"/>
        </w:rPr>
        <w:t>-19.  In order to prepare for this visit and identify areas in need of improvement to best plan for an outbreak of C</w:t>
      </w:r>
      <w:r w:rsidR="00A511C1">
        <w:rPr>
          <w:rFonts w:asciiTheme="minorHAnsi" w:hAnsiTheme="minorHAnsi" w:cstheme="minorHAnsi"/>
          <w:color w:val="000000"/>
          <w:sz w:val="22"/>
          <w:szCs w:val="22"/>
          <w:shd w:val="clear" w:color="auto" w:fill="FFFFFF"/>
        </w:rPr>
        <w:t>OVID</w:t>
      </w:r>
      <w:r w:rsidRPr="00A511C1">
        <w:rPr>
          <w:rFonts w:asciiTheme="minorHAnsi" w:hAnsiTheme="minorHAnsi" w:cstheme="minorHAnsi"/>
          <w:color w:val="000000"/>
          <w:sz w:val="22"/>
          <w:szCs w:val="22"/>
          <w:shd w:val="clear" w:color="auto" w:fill="FFFFFF"/>
        </w:rPr>
        <w:t xml:space="preserve">-19 in your building, refer to the </w:t>
      </w:r>
      <w:hyperlink r:id="rId12" w:history="1">
        <w:r w:rsidRPr="00A511C1">
          <w:rPr>
            <w:rStyle w:val="Hyperlink"/>
            <w:rFonts w:asciiTheme="minorHAnsi" w:hAnsiTheme="minorHAnsi" w:cstheme="minorHAnsi"/>
            <w:sz w:val="22"/>
            <w:szCs w:val="22"/>
            <w:shd w:val="clear" w:color="auto" w:fill="FFFFFF"/>
          </w:rPr>
          <w:t>Infection Prevention Assessment Tool</w:t>
        </w:r>
      </w:hyperlink>
      <w:r w:rsidRPr="00A511C1">
        <w:rPr>
          <w:rFonts w:asciiTheme="minorHAnsi" w:hAnsiTheme="minorHAnsi" w:cstheme="minorHAnsi"/>
          <w:color w:val="000000"/>
          <w:sz w:val="22"/>
          <w:szCs w:val="22"/>
          <w:shd w:val="clear" w:color="auto" w:fill="FFFFFF"/>
        </w:rPr>
        <w:t xml:space="preserve"> issued by DSHS.</w:t>
      </w:r>
      <w:r w:rsidR="000228AD">
        <w:rPr>
          <w:rFonts w:asciiTheme="minorHAnsi" w:hAnsiTheme="minorHAnsi" w:cstheme="minorHAnsi"/>
          <w:color w:val="000000"/>
          <w:sz w:val="22"/>
          <w:szCs w:val="22"/>
          <w:shd w:val="clear" w:color="auto" w:fill="FFFFFF"/>
        </w:rPr>
        <w:t xml:space="preserve"> It is ideal if you work through this tool completely, addressing every section.  It will allow RCS visits to go </w:t>
      </w:r>
      <w:r w:rsidR="006B7339">
        <w:rPr>
          <w:rFonts w:asciiTheme="minorHAnsi" w:hAnsiTheme="minorHAnsi" w:cstheme="minorHAnsi"/>
          <w:color w:val="000000"/>
          <w:sz w:val="22"/>
          <w:szCs w:val="22"/>
          <w:shd w:val="clear" w:color="auto" w:fill="FFFFFF"/>
        </w:rPr>
        <w:t>quickly and</w:t>
      </w:r>
      <w:r w:rsidR="000228AD">
        <w:rPr>
          <w:rFonts w:asciiTheme="minorHAnsi" w:hAnsiTheme="minorHAnsi" w:cstheme="minorHAnsi"/>
          <w:color w:val="000000"/>
          <w:sz w:val="22"/>
          <w:szCs w:val="22"/>
          <w:shd w:val="clear" w:color="auto" w:fill="FFFFFF"/>
        </w:rPr>
        <w:t xml:space="preserve"> </w:t>
      </w:r>
      <w:r w:rsidR="000A4399">
        <w:rPr>
          <w:rFonts w:asciiTheme="minorHAnsi" w:hAnsiTheme="minorHAnsi" w:cstheme="minorHAnsi"/>
          <w:color w:val="000000"/>
          <w:sz w:val="22"/>
          <w:szCs w:val="22"/>
          <w:shd w:val="clear" w:color="auto" w:fill="FFFFFF"/>
        </w:rPr>
        <w:t xml:space="preserve">help </w:t>
      </w:r>
      <w:r w:rsidR="000228AD">
        <w:rPr>
          <w:rFonts w:asciiTheme="minorHAnsi" w:hAnsiTheme="minorHAnsi" w:cstheme="minorHAnsi"/>
          <w:color w:val="000000"/>
          <w:sz w:val="22"/>
          <w:szCs w:val="22"/>
          <w:shd w:val="clear" w:color="auto" w:fill="FFFFFF"/>
        </w:rPr>
        <w:t xml:space="preserve">your staff focus in </w:t>
      </w:r>
      <w:proofErr w:type="gramStart"/>
      <w:r w:rsidR="000A4399">
        <w:rPr>
          <w:rFonts w:asciiTheme="minorHAnsi" w:hAnsiTheme="minorHAnsi" w:cstheme="minorHAnsi"/>
          <w:color w:val="000000"/>
          <w:sz w:val="22"/>
          <w:szCs w:val="22"/>
          <w:shd w:val="clear" w:color="auto" w:fill="FFFFFF"/>
        </w:rPr>
        <w:t xml:space="preserve">decreasing </w:t>
      </w:r>
      <w:r w:rsidR="000228AD">
        <w:rPr>
          <w:rFonts w:asciiTheme="minorHAnsi" w:hAnsiTheme="minorHAnsi" w:cstheme="minorHAnsi"/>
          <w:color w:val="000000"/>
          <w:sz w:val="22"/>
          <w:szCs w:val="22"/>
          <w:shd w:val="clear" w:color="auto" w:fill="FFFFFF"/>
        </w:rPr>
        <w:t xml:space="preserve"> the</w:t>
      </w:r>
      <w:proofErr w:type="gramEnd"/>
      <w:r w:rsidR="000228AD">
        <w:rPr>
          <w:rFonts w:asciiTheme="minorHAnsi" w:hAnsiTheme="minorHAnsi" w:cstheme="minorHAnsi"/>
          <w:color w:val="000000"/>
          <w:sz w:val="22"/>
          <w:szCs w:val="22"/>
          <w:shd w:val="clear" w:color="auto" w:fill="FFFFFF"/>
        </w:rPr>
        <w:t xml:space="preserve"> spread of </w:t>
      </w:r>
      <w:r w:rsidR="000E4325">
        <w:rPr>
          <w:rFonts w:asciiTheme="minorHAnsi" w:hAnsiTheme="minorHAnsi" w:cstheme="minorHAnsi"/>
          <w:color w:val="000000"/>
          <w:sz w:val="22"/>
          <w:szCs w:val="22"/>
          <w:shd w:val="clear" w:color="auto" w:fill="FFFFFF"/>
        </w:rPr>
        <w:t>COVID</w:t>
      </w:r>
      <w:r w:rsidR="000228AD">
        <w:rPr>
          <w:rFonts w:asciiTheme="minorHAnsi" w:hAnsiTheme="minorHAnsi" w:cstheme="minorHAnsi"/>
          <w:color w:val="000000"/>
          <w:sz w:val="22"/>
          <w:szCs w:val="22"/>
          <w:shd w:val="clear" w:color="auto" w:fill="FFFFFF"/>
        </w:rPr>
        <w:t>-19.</w:t>
      </w:r>
    </w:p>
    <w:p w14:paraId="16CEEE5F" w14:textId="1B9B7D11" w:rsidR="00035398" w:rsidRDefault="00035398" w:rsidP="006C30D7">
      <w:pPr>
        <w:spacing w:after="0" w:line="240" w:lineRule="auto"/>
      </w:pPr>
    </w:p>
    <w:p w14:paraId="729DCFD7" w14:textId="09765A38" w:rsidR="00035398" w:rsidRPr="000A43E7" w:rsidRDefault="00035398" w:rsidP="006C30D7">
      <w:pPr>
        <w:spacing w:after="0" w:line="240" w:lineRule="auto"/>
        <w:rPr>
          <w:rFonts w:cstheme="minorHAnsi"/>
        </w:rPr>
      </w:pPr>
      <w:r w:rsidRPr="000A43E7">
        <w:rPr>
          <w:rFonts w:cstheme="minorHAnsi"/>
        </w:rPr>
        <w:t xml:space="preserve">On March 18, 2020, Governor Inslee issued </w:t>
      </w:r>
      <w:hyperlink r:id="rId13" w:history="1">
        <w:r w:rsidRPr="000A43E7">
          <w:rPr>
            <w:rStyle w:val="Hyperlink"/>
            <w:rFonts w:cstheme="minorHAnsi"/>
          </w:rPr>
          <w:t>Proclamation 20-18</w:t>
        </w:r>
      </w:hyperlink>
      <w:r w:rsidRPr="000A43E7">
        <w:rPr>
          <w:rFonts w:cstheme="minorHAnsi"/>
        </w:rPr>
        <w:t xml:space="preserve">, waiving and suspending full licensing inspections (RCW </w:t>
      </w:r>
      <w:r w:rsidR="000003C1">
        <w:rPr>
          <w:rFonts w:cstheme="minorHAnsi"/>
        </w:rPr>
        <w:t>70.128</w:t>
      </w:r>
      <w:r w:rsidR="00374FAE">
        <w:rPr>
          <w:rFonts w:cstheme="minorHAnsi"/>
        </w:rPr>
        <w:t>.070</w:t>
      </w:r>
      <w:r w:rsidRPr="000A43E7">
        <w:rPr>
          <w:rFonts w:cstheme="minorHAnsi"/>
        </w:rPr>
        <w:t xml:space="preserve">) for </w:t>
      </w:r>
      <w:r w:rsidR="000003C1">
        <w:rPr>
          <w:rFonts w:cstheme="minorHAnsi"/>
        </w:rPr>
        <w:t>Adult Family Homes</w:t>
      </w:r>
      <w:r w:rsidRPr="000A43E7">
        <w:rPr>
          <w:rFonts w:cstheme="minorHAnsi"/>
        </w:rPr>
        <w:t>.</w:t>
      </w:r>
      <w:r w:rsidR="000228AD">
        <w:rPr>
          <w:rFonts w:cstheme="minorHAnsi"/>
        </w:rPr>
        <w:t xml:space="preserve"> This proclamation was extended by the legislature until May</w:t>
      </w:r>
      <w:r w:rsidR="00016380">
        <w:rPr>
          <w:rFonts w:cstheme="minorHAnsi"/>
        </w:rPr>
        <w:t xml:space="preserve"> 9, 2020. </w:t>
      </w:r>
      <w:r w:rsidR="00374FAE">
        <w:rPr>
          <w:rFonts w:cstheme="minorHAnsi"/>
        </w:rPr>
        <w:t>It is highly likely that this will be extended once again.</w:t>
      </w:r>
    </w:p>
    <w:p w14:paraId="52628778" w14:textId="77777777" w:rsidR="00A511C1" w:rsidRPr="009A26BB" w:rsidRDefault="00A511C1" w:rsidP="006C30D7">
      <w:pPr>
        <w:spacing w:after="0" w:line="240" w:lineRule="auto"/>
        <w:rPr>
          <w:rFonts w:cstheme="minorHAnsi"/>
          <w:b/>
          <w:bCs/>
          <w:sz w:val="10"/>
          <w:szCs w:val="10"/>
        </w:rPr>
      </w:pPr>
    </w:p>
    <w:p w14:paraId="2B3B5FFF" w14:textId="7078C80F" w:rsidR="00035398" w:rsidRPr="000A43E7" w:rsidRDefault="00035398" w:rsidP="006C30D7">
      <w:pPr>
        <w:spacing w:after="0" w:line="240" w:lineRule="auto"/>
        <w:rPr>
          <w:rFonts w:cstheme="minorHAnsi"/>
          <w:b/>
          <w:bCs/>
        </w:rPr>
      </w:pPr>
      <w:r w:rsidRPr="000A43E7">
        <w:rPr>
          <w:rFonts w:cstheme="minorHAnsi"/>
          <w:b/>
          <w:bCs/>
        </w:rPr>
        <w:t>Resources</w:t>
      </w:r>
      <w:r w:rsidR="00EB6E22">
        <w:rPr>
          <w:rFonts w:cstheme="minorHAnsi"/>
          <w:b/>
          <w:bCs/>
        </w:rPr>
        <w:t>:</w:t>
      </w:r>
    </w:p>
    <w:p w14:paraId="441CFB3D" w14:textId="2466CCD5" w:rsidR="00EB5A96" w:rsidRPr="00EB5A96" w:rsidRDefault="00611F05" w:rsidP="006C30D7">
      <w:pPr>
        <w:pStyle w:val="ListParagraph"/>
        <w:numPr>
          <w:ilvl w:val="0"/>
          <w:numId w:val="19"/>
        </w:numPr>
        <w:spacing w:after="0" w:line="240" w:lineRule="auto"/>
        <w:contextualSpacing w:val="0"/>
        <w:rPr>
          <w:rFonts w:cstheme="minorHAnsi"/>
        </w:rPr>
      </w:pPr>
      <w:hyperlink r:id="rId14" w:history="1">
        <w:r w:rsidR="00EB5A96" w:rsidRPr="00EB5A96">
          <w:rPr>
            <w:rStyle w:val="Hyperlink"/>
            <w:rFonts w:cstheme="minorHAnsi"/>
          </w:rPr>
          <w:t>RCS Dear Provider Letter (amended April 8, 2020)</w:t>
        </w:r>
      </w:hyperlink>
    </w:p>
    <w:p w14:paraId="1FDE7AE7" w14:textId="23DD23F6" w:rsidR="00035398" w:rsidRPr="000A43E7" w:rsidRDefault="00035398" w:rsidP="006C30D7">
      <w:pPr>
        <w:pStyle w:val="ListParagraph"/>
        <w:spacing w:after="0" w:line="240" w:lineRule="auto"/>
        <w:ind w:left="765"/>
        <w:contextualSpacing w:val="0"/>
        <w:rPr>
          <w:rFonts w:cstheme="minorHAnsi"/>
        </w:rPr>
      </w:pPr>
    </w:p>
    <w:p w14:paraId="02138999" w14:textId="7885DCE2" w:rsidR="00682CDD" w:rsidRPr="00007714" w:rsidRDefault="00207762" w:rsidP="006C30D7">
      <w:pPr>
        <w:spacing w:after="0" w:line="240" w:lineRule="auto"/>
        <w:rPr>
          <w:sz w:val="32"/>
          <w:szCs w:val="32"/>
        </w:rPr>
      </w:pPr>
      <w:r w:rsidRPr="00007714">
        <w:rPr>
          <w:sz w:val="32"/>
          <w:szCs w:val="32"/>
        </w:rPr>
        <w:t>EMPLOYEE</w:t>
      </w:r>
      <w:r w:rsidR="000228AD">
        <w:rPr>
          <w:sz w:val="32"/>
          <w:szCs w:val="32"/>
        </w:rPr>
        <w:t xml:space="preserve">S </w:t>
      </w:r>
      <w:r w:rsidR="00BF05CE">
        <w:rPr>
          <w:sz w:val="32"/>
          <w:szCs w:val="32"/>
        </w:rPr>
        <w:t>TESTING POSITIVE</w:t>
      </w:r>
      <w:r w:rsidR="00774DAD">
        <w:rPr>
          <w:sz w:val="32"/>
          <w:szCs w:val="32"/>
        </w:rPr>
        <w:t>—</w:t>
      </w:r>
      <w:r w:rsidR="00682CDD">
        <w:rPr>
          <w:sz w:val="32"/>
          <w:szCs w:val="32"/>
        </w:rPr>
        <w:t>WHEN SHOULD THEY RETURN TO WORK?</w:t>
      </w:r>
    </w:p>
    <w:p w14:paraId="4DEAC5CD" w14:textId="60C3B29A" w:rsidR="00207762" w:rsidRDefault="00BF05CE" w:rsidP="006C30D7">
      <w:pPr>
        <w:spacing w:after="0" w:line="240" w:lineRule="auto"/>
      </w:pPr>
      <w:r>
        <w:lastRenderedPageBreak/>
        <w:t xml:space="preserve">DOH has updated guidance as of April </w:t>
      </w:r>
      <w:r w:rsidR="00AD0526">
        <w:t>2</w:t>
      </w:r>
      <w:r>
        <w:t>2, 2020</w:t>
      </w:r>
      <w:r w:rsidR="00774DAD">
        <w:t>,</w:t>
      </w:r>
      <w:r>
        <w:t xml:space="preserve"> on best practices for staff who have tested positive (both symptomatic and </w:t>
      </w:r>
      <w:r w:rsidR="002B7738">
        <w:t xml:space="preserve">without any </w:t>
      </w:r>
      <w:proofErr w:type="gramStart"/>
      <w:r w:rsidR="002B7738">
        <w:t xml:space="preserve">symptoms </w:t>
      </w:r>
      <w:r>
        <w:t>)</w:t>
      </w:r>
      <w:proofErr w:type="gramEnd"/>
      <w:r>
        <w:t>.</w:t>
      </w:r>
      <w:r w:rsidR="0060563C">
        <w:t xml:space="preserve"> This guidance offers directions on when staff can return to work.</w:t>
      </w:r>
      <w:r>
        <w:t xml:space="preserve"> </w:t>
      </w:r>
      <w:r w:rsidR="00476214">
        <w:t>While this guidance does not address every situation, it is a recommended guide</w:t>
      </w:r>
      <w:r w:rsidR="00682CDD">
        <w:t xml:space="preserve"> to </w:t>
      </w:r>
      <w:r w:rsidR="008D4803">
        <w:t>adult family homes</w:t>
      </w:r>
      <w:r w:rsidR="00682CDD">
        <w:t xml:space="preserve">. </w:t>
      </w:r>
      <w:r w:rsidR="00207762">
        <w:t>Your local public health department is your resource for guidance and direction if you have questions regarding employee exposure and restrictions.</w:t>
      </w:r>
    </w:p>
    <w:p w14:paraId="62FC0674" w14:textId="77777777" w:rsidR="00007714" w:rsidRPr="00007714" w:rsidRDefault="00007714" w:rsidP="006C30D7">
      <w:pPr>
        <w:spacing w:after="0" w:line="240" w:lineRule="auto"/>
        <w:rPr>
          <w:sz w:val="10"/>
          <w:szCs w:val="10"/>
        </w:rPr>
      </w:pPr>
    </w:p>
    <w:p w14:paraId="42B335F8" w14:textId="0DBF185E" w:rsidR="00207762" w:rsidRDefault="00207762" w:rsidP="006C30D7">
      <w:pPr>
        <w:spacing w:after="0" w:line="240" w:lineRule="auto"/>
        <w:rPr>
          <w:b/>
          <w:bCs/>
        </w:rPr>
      </w:pPr>
      <w:r w:rsidRPr="00207762">
        <w:rPr>
          <w:b/>
          <w:bCs/>
        </w:rPr>
        <w:t>Resources:</w:t>
      </w:r>
    </w:p>
    <w:p w14:paraId="10FF84A9" w14:textId="5A3AD503" w:rsidR="00AD0526" w:rsidRDefault="00611F05" w:rsidP="006C30D7">
      <w:pPr>
        <w:pStyle w:val="ListParagraph"/>
        <w:numPr>
          <w:ilvl w:val="0"/>
          <w:numId w:val="20"/>
        </w:numPr>
        <w:spacing w:after="0" w:line="240" w:lineRule="auto"/>
        <w:contextualSpacing w:val="0"/>
      </w:pPr>
      <w:hyperlink r:id="rId15" w:history="1">
        <w:r w:rsidR="00AD0526" w:rsidRPr="00241FA9">
          <w:rPr>
            <w:rStyle w:val="Hyperlink"/>
          </w:rPr>
          <w:t>Department of Health Return to Work Guidance for Health Care Workers</w:t>
        </w:r>
      </w:hyperlink>
      <w:r w:rsidR="00AD0526">
        <w:t xml:space="preserve"> </w:t>
      </w:r>
    </w:p>
    <w:p w14:paraId="276D6ECE" w14:textId="41952028" w:rsidR="00207762" w:rsidRDefault="00611F05" w:rsidP="006C30D7">
      <w:pPr>
        <w:pStyle w:val="ListParagraph"/>
        <w:numPr>
          <w:ilvl w:val="0"/>
          <w:numId w:val="20"/>
        </w:numPr>
        <w:spacing w:after="0" w:line="240" w:lineRule="auto"/>
        <w:contextualSpacing w:val="0"/>
      </w:pPr>
      <w:hyperlink r:id="rId16" w:history="1">
        <w:r w:rsidR="00207762" w:rsidRPr="00007714">
          <w:rPr>
            <w:rStyle w:val="Hyperlink"/>
          </w:rPr>
          <w:t>Local Public Health Departments</w:t>
        </w:r>
      </w:hyperlink>
      <w:r w:rsidR="00007714">
        <w:t xml:space="preserve"> </w:t>
      </w:r>
    </w:p>
    <w:p w14:paraId="7EF4F6DD" w14:textId="77777777" w:rsidR="00BA1E59" w:rsidRDefault="00BA1E59" w:rsidP="006C30D7">
      <w:pPr>
        <w:spacing w:after="0" w:line="240" w:lineRule="auto"/>
      </w:pPr>
    </w:p>
    <w:p w14:paraId="2EA50183" w14:textId="25580A88" w:rsidR="00207762" w:rsidRPr="00007714" w:rsidRDefault="00207762" w:rsidP="006C30D7">
      <w:pPr>
        <w:spacing w:after="0" w:line="240" w:lineRule="auto"/>
        <w:rPr>
          <w:sz w:val="2"/>
          <w:szCs w:val="2"/>
        </w:rPr>
      </w:pPr>
    </w:p>
    <w:p w14:paraId="62452D82" w14:textId="378C9C68" w:rsidR="000228AD" w:rsidRPr="00092DEA" w:rsidRDefault="000228AD" w:rsidP="006C30D7">
      <w:pPr>
        <w:pStyle w:val="Heading1"/>
        <w:spacing w:before="0" w:line="240" w:lineRule="auto"/>
        <w:rPr>
          <w:rFonts w:asciiTheme="minorHAnsi" w:hAnsiTheme="minorHAnsi" w:cstheme="minorHAnsi"/>
          <w:color w:val="auto"/>
        </w:rPr>
      </w:pPr>
      <w:r w:rsidRPr="00092DEA">
        <w:rPr>
          <w:rFonts w:asciiTheme="minorHAnsi" w:hAnsiTheme="minorHAnsi" w:cstheme="minorHAnsi"/>
          <w:color w:val="auto"/>
        </w:rPr>
        <w:t xml:space="preserve">EMPLOYEE EXPOSURE – CAN </w:t>
      </w:r>
      <w:r w:rsidR="00806420" w:rsidRPr="00092DEA">
        <w:rPr>
          <w:rFonts w:asciiTheme="minorHAnsi" w:hAnsiTheme="minorHAnsi" w:cstheme="minorHAnsi"/>
          <w:color w:val="auto"/>
        </w:rPr>
        <w:t>WORKERS</w:t>
      </w:r>
      <w:r w:rsidRPr="00092DEA">
        <w:rPr>
          <w:rFonts w:asciiTheme="minorHAnsi" w:hAnsiTheme="minorHAnsi" w:cstheme="minorHAnsi"/>
          <w:color w:val="auto"/>
        </w:rPr>
        <w:t xml:space="preserve"> CONTINUE WORKING?</w:t>
      </w:r>
    </w:p>
    <w:p w14:paraId="0C5AD8A6" w14:textId="77777777" w:rsidR="00241FA9" w:rsidRDefault="000228AD" w:rsidP="006C30D7">
      <w:pPr>
        <w:spacing w:after="0" w:line="240" w:lineRule="auto"/>
      </w:pPr>
      <w:r>
        <w:t>CDC issued guidance to ensure essential services continue through this pandemic.  Staff who encounter a potential exposure–having close contact within six feet of an individual with confirmed or suspected C</w:t>
      </w:r>
      <w:r w:rsidR="000E4325">
        <w:t>OVID</w:t>
      </w:r>
      <w:r>
        <w:t>-19, including the period of 48 hours before the individual becomes symptomatic–may continue working following these guidelines until the worker experiences symptoms.</w:t>
      </w:r>
    </w:p>
    <w:p w14:paraId="5F099A95" w14:textId="34611B23" w:rsidR="000228AD" w:rsidRDefault="000228AD" w:rsidP="006C30D7">
      <w:pPr>
        <w:spacing w:after="0" w:line="240" w:lineRule="auto"/>
        <w:rPr>
          <w:b/>
          <w:bCs/>
        </w:rPr>
      </w:pPr>
      <w:r>
        <w:rPr>
          <w:b/>
          <w:bCs/>
        </w:rPr>
        <w:t>Resources:</w:t>
      </w:r>
    </w:p>
    <w:p w14:paraId="10751BD8" w14:textId="3B56074B" w:rsidR="00016380" w:rsidRPr="00016380" w:rsidRDefault="00611F05" w:rsidP="006C30D7">
      <w:pPr>
        <w:pStyle w:val="ListParagraph"/>
        <w:numPr>
          <w:ilvl w:val="0"/>
          <w:numId w:val="20"/>
        </w:numPr>
        <w:spacing w:after="0" w:line="240" w:lineRule="auto"/>
        <w:contextualSpacing w:val="0"/>
      </w:pPr>
      <w:hyperlink r:id="rId17" w:history="1">
        <w:r w:rsidR="00092DEA" w:rsidRPr="00092DEA">
          <w:rPr>
            <w:rStyle w:val="Hyperlink"/>
          </w:rPr>
          <w:t>CDC Guidance</w:t>
        </w:r>
      </w:hyperlink>
      <w:r w:rsidR="00092DEA">
        <w:t xml:space="preserve"> </w:t>
      </w:r>
    </w:p>
    <w:p w14:paraId="2913A11B" w14:textId="77777777" w:rsidR="00092DEA" w:rsidRDefault="00092DEA" w:rsidP="006C30D7">
      <w:pPr>
        <w:pStyle w:val="Heading1"/>
        <w:spacing w:before="0" w:line="240" w:lineRule="auto"/>
        <w:rPr>
          <w:rFonts w:asciiTheme="minorHAnsi" w:hAnsiTheme="minorHAnsi" w:cstheme="minorHAnsi"/>
          <w:color w:val="auto"/>
        </w:rPr>
      </w:pPr>
    </w:p>
    <w:p w14:paraId="053A2328" w14:textId="1F7D6836" w:rsidR="002C0E28" w:rsidRPr="000A43E7" w:rsidRDefault="00CC24FE" w:rsidP="006C30D7">
      <w:pPr>
        <w:pStyle w:val="Heading1"/>
        <w:spacing w:before="0" w:line="240" w:lineRule="auto"/>
        <w:rPr>
          <w:rFonts w:asciiTheme="minorHAnsi" w:hAnsiTheme="minorHAnsi" w:cstheme="minorHAnsi"/>
        </w:rPr>
      </w:pPr>
      <w:r>
        <w:rPr>
          <w:rFonts w:asciiTheme="minorHAnsi" w:hAnsiTheme="minorHAnsi" w:cstheme="minorHAnsi"/>
          <w:color w:val="auto"/>
        </w:rPr>
        <w:t xml:space="preserve">WHO SHOULD BE TESTED </w:t>
      </w:r>
      <w:r w:rsidR="00660413" w:rsidRPr="00CC24FE">
        <w:rPr>
          <w:rFonts w:asciiTheme="minorHAnsi" w:hAnsiTheme="minorHAnsi" w:cstheme="minorHAnsi"/>
          <w:color w:val="auto"/>
        </w:rPr>
        <w:t>FOR COVID</w:t>
      </w:r>
      <w:r w:rsidR="004612FA">
        <w:rPr>
          <w:rFonts w:asciiTheme="minorHAnsi" w:hAnsiTheme="minorHAnsi" w:cstheme="minorHAnsi"/>
          <w:color w:val="auto"/>
        </w:rPr>
        <w:noBreakHyphen/>
      </w:r>
      <w:r w:rsidR="00660413" w:rsidRPr="00CC24FE">
        <w:rPr>
          <w:rFonts w:asciiTheme="minorHAnsi" w:hAnsiTheme="minorHAnsi" w:cstheme="minorHAnsi"/>
          <w:color w:val="auto"/>
        </w:rPr>
        <w:t>19</w:t>
      </w:r>
      <w:r>
        <w:rPr>
          <w:rFonts w:asciiTheme="minorHAnsi" w:hAnsiTheme="minorHAnsi" w:cstheme="minorHAnsi"/>
          <w:color w:val="auto"/>
        </w:rPr>
        <w:t>?</w:t>
      </w:r>
    </w:p>
    <w:p w14:paraId="059C3917" w14:textId="6FFDB926" w:rsidR="005B1EEB" w:rsidRDefault="00660413" w:rsidP="006C30D7">
      <w:pPr>
        <w:spacing w:after="0" w:line="240" w:lineRule="auto"/>
        <w:rPr>
          <w:rFonts w:cstheme="minorHAnsi"/>
          <w:color w:val="000000"/>
          <w:shd w:val="clear" w:color="auto" w:fill="FFFFFF"/>
        </w:rPr>
      </w:pPr>
      <w:r w:rsidRPr="000A43E7">
        <w:rPr>
          <w:rFonts w:cstheme="minorHAnsi"/>
          <w:color w:val="000000"/>
          <w:shd w:val="clear" w:color="auto" w:fill="FFFFFF"/>
        </w:rPr>
        <w:t>There are currently no restrictions for who can be tested for COVID-19 in Washington State. However, the Department of Health</w:t>
      </w:r>
      <w:r w:rsidR="00774DAD">
        <w:rPr>
          <w:rFonts w:cstheme="minorHAnsi"/>
          <w:color w:val="000000"/>
          <w:shd w:val="clear" w:color="auto" w:fill="FFFFFF"/>
        </w:rPr>
        <w:t xml:space="preserve"> </w:t>
      </w:r>
      <w:hyperlink r:id="rId18" w:history="1">
        <w:r w:rsidRPr="00CC24FE">
          <w:rPr>
            <w:rFonts w:cstheme="minorHAnsi"/>
            <w:color w:val="0070C0"/>
            <w:u w:val="single"/>
            <w:bdr w:val="none" w:sz="0" w:space="0" w:color="auto" w:frame="1"/>
            <w:shd w:val="clear" w:color="auto" w:fill="FFFFFF"/>
          </w:rPr>
          <w:t>guidance to healthcare providers</w:t>
        </w:r>
      </w:hyperlink>
      <w:r w:rsidR="00774DAD">
        <w:rPr>
          <w:rFonts w:cstheme="minorHAnsi"/>
          <w:color w:val="000000"/>
          <w:shd w:val="clear" w:color="auto" w:fill="FFFFFF"/>
        </w:rPr>
        <w:t xml:space="preserve"> </w:t>
      </w:r>
      <w:r w:rsidRPr="000A43E7">
        <w:rPr>
          <w:rFonts w:cstheme="minorHAnsi"/>
          <w:color w:val="000000"/>
          <w:shd w:val="clear" w:color="auto" w:fill="FFFFFF"/>
        </w:rPr>
        <w:t xml:space="preserve">directs that testing be focused on people with COVID-19 symptoms, such as fever, cough, or shortness of breath. The guidance makes recommendations about who is at highest priority for testing. While anyone can ask a </w:t>
      </w:r>
      <w:r w:rsidR="00FE468C">
        <w:rPr>
          <w:rFonts w:cstheme="minorHAnsi"/>
          <w:color w:val="000000"/>
          <w:shd w:val="clear" w:color="auto" w:fill="FFFFFF"/>
        </w:rPr>
        <w:t>doctor</w:t>
      </w:r>
      <w:r w:rsidR="00FE468C" w:rsidRPr="000A43E7">
        <w:rPr>
          <w:rFonts w:cstheme="minorHAnsi"/>
          <w:color w:val="000000"/>
          <w:shd w:val="clear" w:color="auto" w:fill="FFFFFF"/>
        </w:rPr>
        <w:t xml:space="preserve"> </w:t>
      </w:r>
      <w:r w:rsidRPr="000A43E7">
        <w:rPr>
          <w:rFonts w:cstheme="minorHAnsi"/>
          <w:color w:val="000000"/>
          <w:shd w:val="clear" w:color="auto" w:fill="FFFFFF"/>
        </w:rPr>
        <w:t xml:space="preserve">to be tested for COVID-19, testing is provided at the </w:t>
      </w:r>
      <w:r w:rsidR="00FE468C">
        <w:rPr>
          <w:rFonts w:cstheme="minorHAnsi"/>
          <w:color w:val="000000"/>
          <w:shd w:val="clear" w:color="auto" w:fill="FFFFFF"/>
        </w:rPr>
        <w:t>doctor’s</w:t>
      </w:r>
      <w:r w:rsidR="00FE468C" w:rsidRPr="000A43E7">
        <w:rPr>
          <w:rFonts w:cstheme="minorHAnsi"/>
          <w:color w:val="000000"/>
          <w:shd w:val="clear" w:color="auto" w:fill="FFFFFF"/>
        </w:rPr>
        <w:t xml:space="preserve"> </w:t>
      </w:r>
      <w:r w:rsidRPr="000A43E7">
        <w:rPr>
          <w:rFonts w:cstheme="minorHAnsi"/>
          <w:color w:val="000000"/>
          <w:shd w:val="clear" w:color="auto" w:fill="FFFFFF"/>
        </w:rPr>
        <w:t xml:space="preserve">discretion. </w:t>
      </w:r>
      <w:r w:rsidR="004D7134" w:rsidRPr="000A43E7">
        <w:rPr>
          <w:rFonts w:cstheme="minorHAnsi"/>
          <w:color w:val="000000"/>
          <w:shd w:val="clear" w:color="auto" w:fill="FFFFFF"/>
        </w:rPr>
        <w:t>At this time</w:t>
      </w:r>
      <w:r w:rsidR="00774DAD">
        <w:rPr>
          <w:rFonts w:cstheme="minorHAnsi"/>
          <w:color w:val="000000"/>
          <w:shd w:val="clear" w:color="auto" w:fill="FFFFFF"/>
        </w:rPr>
        <w:t>,</w:t>
      </w:r>
      <w:r w:rsidR="004D7134" w:rsidRPr="000A43E7">
        <w:rPr>
          <w:rFonts w:cstheme="minorHAnsi"/>
          <w:color w:val="000000"/>
          <w:shd w:val="clear" w:color="auto" w:fill="FFFFFF"/>
        </w:rPr>
        <w:t xml:space="preserve"> a practitioner’s recommendation or order is required for testing.</w:t>
      </w:r>
      <w:r w:rsidR="00762A56" w:rsidRPr="000A43E7">
        <w:rPr>
          <w:rFonts w:cstheme="minorHAnsi"/>
          <w:color w:val="000000"/>
          <w:shd w:val="clear" w:color="auto" w:fill="FFFFFF"/>
        </w:rPr>
        <w:t xml:space="preserve"> You should communicate with the individual’s personal care physician regarding testing. </w:t>
      </w:r>
    </w:p>
    <w:p w14:paraId="7837546D" w14:textId="77777777" w:rsidR="00BA1E59" w:rsidRDefault="00BA1E59" w:rsidP="006C30D7">
      <w:pPr>
        <w:spacing w:after="0" w:line="240" w:lineRule="auto"/>
        <w:rPr>
          <w:rFonts w:cstheme="minorHAnsi"/>
          <w:color w:val="000000"/>
          <w:shd w:val="clear" w:color="auto" w:fill="FFFFFF"/>
        </w:rPr>
      </w:pPr>
    </w:p>
    <w:p w14:paraId="7DAED66D" w14:textId="24F76466" w:rsidR="00BA1E59" w:rsidRDefault="00BA1E59" w:rsidP="006C30D7">
      <w:pPr>
        <w:spacing w:after="0" w:line="240" w:lineRule="auto"/>
        <w:rPr>
          <w:rFonts w:cstheme="minorHAnsi"/>
          <w:color w:val="000000"/>
          <w:shd w:val="clear" w:color="auto" w:fill="FFFFFF"/>
        </w:rPr>
      </w:pPr>
      <w:r w:rsidRPr="000A43E7">
        <w:rPr>
          <w:rFonts w:cstheme="minorHAnsi"/>
        </w:rPr>
        <w:t xml:space="preserve">COVID-19 testing must be ordered by a </w:t>
      </w:r>
      <w:r>
        <w:rPr>
          <w:rFonts w:cstheme="minorHAnsi"/>
        </w:rPr>
        <w:t>doctor, nurse practitioner, or physician’s assistant</w:t>
      </w:r>
      <w:r w:rsidRPr="000A43E7">
        <w:rPr>
          <w:rFonts w:cstheme="minorHAnsi"/>
        </w:rPr>
        <w:t xml:space="preserve"> and administered correctly </w:t>
      </w:r>
      <w:r w:rsidR="00CC6828" w:rsidRPr="000A43E7">
        <w:rPr>
          <w:rFonts w:cstheme="minorHAnsi"/>
        </w:rPr>
        <w:t>to</w:t>
      </w:r>
      <w:r w:rsidRPr="000A43E7">
        <w:rPr>
          <w:rFonts w:cstheme="minorHAnsi"/>
        </w:rPr>
        <w:t xml:space="preserve"> obtain accurate results. It is important to vet laboratory services to ensure the testing is authentic, being analyzed by a certified lab, and to determine how test results are communicated to the patient (or facility) and to Department of Health </w:t>
      </w:r>
      <w:r w:rsidRPr="000A43E7">
        <w:rPr>
          <w:rFonts w:cstheme="minorHAnsi"/>
        </w:rPr>
        <w:t>officials. If you have questions regarding COVID</w:t>
      </w:r>
      <w:r w:rsidR="002C7892">
        <w:rPr>
          <w:rFonts w:cstheme="minorHAnsi"/>
        </w:rPr>
        <w:t>-19</w:t>
      </w:r>
      <w:r w:rsidRPr="000A43E7">
        <w:rPr>
          <w:rFonts w:cstheme="minorHAnsi"/>
        </w:rPr>
        <w:t xml:space="preserve"> testing for residents and/or staff, please contact the prescribing practitioner and/or your local health department for information and further direction.</w:t>
      </w:r>
    </w:p>
    <w:p w14:paraId="3AEBC2C2" w14:textId="77777777" w:rsidR="000A43E7" w:rsidRPr="00007714" w:rsidRDefault="000A43E7" w:rsidP="006C30D7">
      <w:pPr>
        <w:spacing w:after="0" w:line="240" w:lineRule="auto"/>
        <w:rPr>
          <w:rFonts w:cstheme="minorHAnsi"/>
          <w:sz w:val="10"/>
          <w:szCs w:val="10"/>
        </w:rPr>
      </w:pPr>
    </w:p>
    <w:p w14:paraId="2822C7EA" w14:textId="79906D80" w:rsidR="00C87E17" w:rsidRPr="000A43E7" w:rsidRDefault="00946B4C" w:rsidP="006C30D7">
      <w:pPr>
        <w:spacing w:after="0" w:line="240" w:lineRule="auto"/>
        <w:rPr>
          <w:rFonts w:cstheme="minorHAnsi"/>
        </w:rPr>
      </w:pPr>
      <w:r w:rsidRPr="000A43E7">
        <w:rPr>
          <w:rFonts w:cstheme="minorHAnsi"/>
          <w:b/>
          <w:bCs/>
        </w:rPr>
        <w:t>Resources:</w:t>
      </w:r>
      <w:r w:rsidR="00C87E17" w:rsidRPr="000A43E7">
        <w:rPr>
          <w:rFonts w:cstheme="minorHAnsi"/>
        </w:rPr>
        <w:t xml:space="preserve"> </w:t>
      </w:r>
    </w:p>
    <w:p w14:paraId="7F47B95C" w14:textId="3AE6945E" w:rsidR="00C87E17" w:rsidRPr="000A43E7" w:rsidRDefault="00611F05" w:rsidP="006C30D7">
      <w:pPr>
        <w:pStyle w:val="ListParagraph"/>
        <w:numPr>
          <w:ilvl w:val="0"/>
          <w:numId w:val="3"/>
        </w:numPr>
        <w:spacing w:after="0" w:line="240" w:lineRule="auto"/>
        <w:contextualSpacing w:val="0"/>
        <w:rPr>
          <w:rFonts w:cstheme="minorHAnsi"/>
          <w:b/>
          <w:bCs/>
        </w:rPr>
      </w:pPr>
      <w:hyperlink r:id="rId19" w:history="1">
        <w:r w:rsidR="00C87E17" w:rsidRPr="000A43E7">
          <w:rPr>
            <w:rStyle w:val="Hyperlink"/>
            <w:rFonts w:cstheme="minorHAnsi"/>
          </w:rPr>
          <w:t>Department of Health guidance</w:t>
        </w:r>
      </w:hyperlink>
      <w:r w:rsidR="00405277">
        <w:rPr>
          <w:rStyle w:val="Hyperlink"/>
          <w:rFonts w:cstheme="minorHAnsi"/>
          <w:color w:val="auto"/>
          <w:u w:val="none"/>
        </w:rPr>
        <w:t xml:space="preserve"> o</w:t>
      </w:r>
      <w:r w:rsidR="00C87E17" w:rsidRPr="00405277">
        <w:rPr>
          <w:rStyle w:val="Hyperlink"/>
          <w:rFonts w:cstheme="minorHAnsi"/>
          <w:color w:val="auto"/>
          <w:u w:val="none"/>
        </w:rPr>
        <w:t>n testing</w:t>
      </w:r>
      <w:r w:rsidR="00C87E17" w:rsidRPr="000A43E7">
        <w:rPr>
          <w:rFonts w:cstheme="minorHAnsi"/>
        </w:rPr>
        <w:t xml:space="preserve">.  </w:t>
      </w:r>
      <w:r w:rsidR="00946B4C" w:rsidRPr="000A43E7">
        <w:rPr>
          <w:rFonts w:cstheme="minorHAnsi"/>
          <w:b/>
          <w:bCs/>
        </w:rPr>
        <w:t xml:space="preserve"> </w:t>
      </w:r>
    </w:p>
    <w:p w14:paraId="3AA93ABF" w14:textId="33133164" w:rsidR="005B1EEB" w:rsidRPr="00BA1E59" w:rsidRDefault="00C87E17" w:rsidP="006C30D7">
      <w:pPr>
        <w:pStyle w:val="ListParagraph"/>
        <w:numPr>
          <w:ilvl w:val="0"/>
          <w:numId w:val="3"/>
        </w:numPr>
        <w:spacing w:after="0" w:line="240" w:lineRule="auto"/>
        <w:contextualSpacing w:val="0"/>
        <w:rPr>
          <w:rFonts w:cstheme="minorHAnsi"/>
          <w:b/>
          <w:bCs/>
        </w:rPr>
      </w:pPr>
      <w:r w:rsidRPr="000A43E7">
        <w:rPr>
          <w:rFonts w:cstheme="minorHAnsi"/>
        </w:rPr>
        <w:t>Providence and Microsoft</w:t>
      </w:r>
      <w:r w:rsidR="00A02D01" w:rsidRPr="000A43E7">
        <w:rPr>
          <w:rFonts w:cstheme="minorHAnsi"/>
        </w:rPr>
        <w:t xml:space="preserve">-developed </w:t>
      </w:r>
      <w:hyperlink r:id="rId20" w:history="1">
        <w:r w:rsidRPr="000A43E7">
          <w:rPr>
            <w:rStyle w:val="Hyperlink"/>
            <w:rFonts w:cstheme="minorHAnsi"/>
          </w:rPr>
          <w:t>assessment tool.</w:t>
        </w:r>
      </w:hyperlink>
    </w:p>
    <w:p w14:paraId="3EEB030B" w14:textId="77777777" w:rsidR="000A43E7" w:rsidRPr="00007714" w:rsidRDefault="000A43E7" w:rsidP="006C30D7">
      <w:pPr>
        <w:pStyle w:val="Heading1"/>
        <w:spacing w:before="0" w:line="240" w:lineRule="auto"/>
        <w:rPr>
          <w:rFonts w:asciiTheme="minorHAnsi" w:hAnsiTheme="minorHAnsi" w:cstheme="minorHAnsi"/>
          <w:sz w:val="22"/>
          <w:szCs w:val="22"/>
        </w:rPr>
      </w:pPr>
    </w:p>
    <w:p w14:paraId="72466553" w14:textId="3C12FDCE" w:rsidR="00727147" w:rsidRDefault="00727147"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WHAT ARE THE LEGALITIES WHEN A STAFF MEMBER IS EXPOSED AT WORK?</w:t>
      </w:r>
    </w:p>
    <w:p w14:paraId="181E57CF" w14:textId="4951977C" w:rsidR="00727147" w:rsidRDefault="00727147" w:rsidP="00727147">
      <w:r>
        <w:t>When one of your staff is exposed to a COVID-positive fellow employee, there are some suggestions and considerations under this scenario:</w:t>
      </w:r>
    </w:p>
    <w:p w14:paraId="374BDB2D" w14:textId="77777777" w:rsidR="00727147" w:rsidRDefault="00727147" w:rsidP="00727147">
      <w:pPr>
        <w:rPr>
          <w:b/>
          <w:bCs/>
          <w:u w:val="single"/>
        </w:rPr>
      </w:pPr>
      <w:r>
        <w:rPr>
          <w:b/>
          <w:bCs/>
          <w:u w:val="single"/>
        </w:rPr>
        <w:t xml:space="preserve">Follow CDC and Local Guidelines </w:t>
      </w:r>
    </w:p>
    <w:p w14:paraId="35472BB7" w14:textId="13A01D21" w:rsidR="00727147" w:rsidRDefault="00727147" w:rsidP="00727147">
      <w:r>
        <w:t xml:space="preserve">It is important to follow CDC and local health department guidelines.  This can be a challenge in a high-risk work environment where guidance can change rapidly.    The CDC has guidance for risk assessments for health care providers </w:t>
      </w:r>
      <w:hyperlink r:id="rId21" w:history="1">
        <w:r w:rsidRPr="00FE7294">
          <w:rPr>
            <w:rStyle w:val="Hyperlink"/>
          </w:rPr>
          <w:t>here</w:t>
        </w:r>
      </w:hyperlink>
      <w:r w:rsidR="00FE7294">
        <w:t>.</w:t>
      </w:r>
    </w:p>
    <w:p w14:paraId="74240FF5" w14:textId="008A2F84" w:rsidR="00727147" w:rsidRDefault="00727147" w:rsidP="00727147">
      <w:r w:rsidRPr="00FE7294">
        <w:t xml:space="preserve">and advice on returning health care providers to work after COVID exposure </w:t>
      </w:r>
      <w:hyperlink r:id="rId22" w:history="1">
        <w:r w:rsidRPr="00FE7294">
          <w:rPr>
            <w:rStyle w:val="Hyperlink"/>
          </w:rPr>
          <w:t>here</w:t>
        </w:r>
      </w:hyperlink>
      <w:r w:rsidRPr="00FE7294">
        <w:t>.</w:t>
      </w:r>
      <w:r>
        <w:t xml:space="preserve">   </w:t>
      </w:r>
    </w:p>
    <w:p w14:paraId="5AB18774" w14:textId="41D357CC" w:rsidR="00727147" w:rsidRDefault="00727147" w:rsidP="00727147">
      <w:pPr>
        <w:rPr>
          <w:b/>
          <w:bCs/>
          <w:u w:val="single"/>
        </w:rPr>
      </w:pPr>
      <w:r>
        <w:rPr>
          <w:b/>
          <w:bCs/>
          <w:u w:val="single"/>
        </w:rPr>
        <w:t xml:space="preserve">Inform Other Employees of Potential Exposure </w:t>
      </w:r>
      <w:r w:rsidR="006B7339">
        <w:rPr>
          <w:b/>
          <w:bCs/>
          <w:u w:val="single"/>
        </w:rPr>
        <w:t>but</w:t>
      </w:r>
      <w:r>
        <w:rPr>
          <w:b/>
          <w:bCs/>
          <w:u w:val="single"/>
        </w:rPr>
        <w:t xml:space="preserve"> Maintain Confidentiality </w:t>
      </w:r>
    </w:p>
    <w:p w14:paraId="67A660AE" w14:textId="4E30E7AD" w:rsidR="00727147" w:rsidRDefault="008D4803" w:rsidP="00727147">
      <w:r>
        <w:t>You</w:t>
      </w:r>
      <w:r w:rsidR="00727147">
        <w:t xml:space="preserve"> should inform employees of any known COVID-19 cases in the work environment (while keeping the identity of the infected employee confidential) so that employees can obtain testing and a diagnosis if they think they have been exposed.</w:t>
      </w:r>
    </w:p>
    <w:p w14:paraId="16667773" w14:textId="77777777" w:rsidR="00727147" w:rsidRDefault="00727147" w:rsidP="00727147">
      <w:pPr>
        <w:rPr>
          <w:b/>
          <w:bCs/>
          <w:u w:val="single"/>
        </w:rPr>
      </w:pPr>
      <w:r>
        <w:rPr>
          <w:b/>
          <w:bCs/>
          <w:u w:val="single"/>
        </w:rPr>
        <w:t xml:space="preserve">Use of Paid Time Off </w:t>
      </w:r>
    </w:p>
    <w:p w14:paraId="74012C0C" w14:textId="77777777" w:rsidR="00727147" w:rsidRDefault="00727147" w:rsidP="00727147">
      <w:r>
        <w:t xml:space="preserve">Health care professionals who have possibly been exposed should be allowed to use sick or personal time off to obtain a diagnosis from a provider, and also use that sick or personal time off to fully recover from the virus if the diagnosis is positive.   In general, the use of sick or personal leave should be strongly encouraged among staff to keep patients and staff healthy.  </w:t>
      </w:r>
    </w:p>
    <w:p w14:paraId="6909A46F" w14:textId="63DC1688" w:rsidR="00727147" w:rsidRDefault="00727147" w:rsidP="00727147">
      <w:r>
        <w:t xml:space="preserve">In addition to employer-provided sick leave and personal time off, the Families First Coronavirus Response Act (FFCRA) provides 14 days of emergency paid sick leave for six different qualifying events.  Qualifying events for FFCRA Paid Sick Leave include where an employee has been advised by a </w:t>
      </w:r>
      <w:r>
        <w:lastRenderedPageBreak/>
        <w:t xml:space="preserve">health care provider to self-quarantine and where an employee is experiencing symptoms of COVID-19 and seeking a medical diagnosis.  The FFCRA does allow for health care providers to be exempted from utilizing FFCRA emergency paid sick leave.  However, the government has encouraged employers to be “judicious” when exempting health care providers from the FFCRA paid emergency sick leave </w:t>
      </w:r>
      <w:r w:rsidR="00CC6828">
        <w:t>to</w:t>
      </w:r>
      <w:r>
        <w:t xml:space="preserve"> minimize the spread of COVID-19.  The Department of Labor has noted that, “</w:t>
      </w:r>
      <w:r>
        <w:rPr>
          <w:color w:val="000000"/>
          <w:shd w:val="clear" w:color="auto" w:fill="FFFFFF"/>
        </w:rPr>
        <w:t xml:space="preserve">For example, an employer may decide to exempt these employees from leave for caring for a family </w:t>
      </w:r>
      <w:r w:rsidR="004E333F">
        <w:rPr>
          <w:color w:val="000000"/>
          <w:shd w:val="clear" w:color="auto" w:fill="FFFFFF"/>
        </w:rPr>
        <w:t>member but</w:t>
      </w:r>
      <w:r>
        <w:rPr>
          <w:color w:val="000000"/>
          <w:shd w:val="clear" w:color="auto" w:fill="FFFFFF"/>
        </w:rPr>
        <w:t xml:space="preserve"> choose to provide them paid sick leave in the case of their own COVID-19 illness.</w:t>
      </w:r>
      <w:r>
        <w:t xml:space="preserve">”  </w:t>
      </w:r>
    </w:p>
    <w:p w14:paraId="498BD946" w14:textId="2BB38B6C" w:rsidR="00727147" w:rsidRDefault="00727147" w:rsidP="00727147">
      <w:r>
        <w:t>Also, please note that if employees are working in Seattle and want to use Seattle Paid Sick and Safe Time leave, there has been a change to the verification requirement</w:t>
      </w:r>
      <w:r w:rsidR="008D4803">
        <w:t>.</w:t>
      </w:r>
      <w:r>
        <w:t xml:space="preserve">  Previously, an employee was required to have a health care provider verify the need for sick leave.    </w:t>
      </w:r>
      <w:r>
        <w:rPr>
          <w:color w:val="000000"/>
          <w:shd w:val="clear" w:color="auto" w:fill="FFFFFF"/>
        </w:rPr>
        <w:t>The new temporary rule essentially suspends this process by declaring that requiring health care provider verifications is a</w:t>
      </w:r>
      <w:r>
        <w:rPr>
          <w:i/>
          <w:iCs/>
        </w:rPr>
        <w:t> per se</w:t>
      </w:r>
      <w:r>
        <w:t> </w:t>
      </w:r>
      <w:r>
        <w:rPr>
          <w:i/>
          <w:iCs/>
        </w:rPr>
        <w:t>unreasonable burden</w:t>
      </w:r>
      <w:r>
        <w:t> to both the employee and the health care system during the COVID-19 public health emergency. Under the new rule, an employee remains free to </w:t>
      </w:r>
      <w:r>
        <w:rPr>
          <w:i/>
          <w:iCs/>
        </w:rPr>
        <w:t>choose</w:t>
      </w:r>
      <w:r>
        <w:t> to provide a health care provider’s note, if it is available to them.</w:t>
      </w:r>
    </w:p>
    <w:p w14:paraId="4C89FB3E" w14:textId="77777777" w:rsidR="00727147" w:rsidRDefault="00727147" w:rsidP="00727147">
      <w:pPr>
        <w:rPr>
          <w:b/>
          <w:bCs/>
          <w:u w:val="single"/>
        </w:rPr>
      </w:pPr>
      <w:r>
        <w:rPr>
          <w:b/>
          <w:bCs/>
          <w:u w:val="single"/>
        </w:rPr>
        <w:t xml:space="preserve">Potential Return to Work Testing </w:t>
      </w:r>
    </w:p>
    <w:p w14:paraId="64784713" w14:textId="524DD17E" w:rsidR="00727147" w:rsidRDefault="00727147" w:rsidP="00727147">
      <w:r>
        <w:t>Employers may require employee who has been exposed to take a COVID-19 test prior to returning to work, but the employer should pay for the cost of the test and compensate the employee for the time necessary to obtain the test.</w:t>
      </w:r>
    </w:p>
    <w:p w14:paraId="51B6FC5A" w14:textId="77777777" w:rsidR="00727147" w:rsidRPr="00727147" w:rsidRDefault="00727147" w:rsidP="00241FA9"/>
    <w:p w14:paraId="721AB72A" w14:textId="2A113C63" w:rsidR="00F44C62" w:rsidRPr="000A43E7" w:rsidRDefault="00CC24FE" w:rsidP="006C30D7">
      <w:pPr>
        <w:pStyle w:val="Heading1"/>
        <w:spacing w:before="0" w:line="240" w:lineRule="auto"/>
        <w:rPr>
          <w:rFonts w:asciiTheme="minorHAnsi" w:hAnsiTheme="minorHAnsi" w:cstheme="minorHAnsi"/>
        </w:rPr>
      </w:pPr>
      <w:r>
        <w:rPr>
          <w:rFonts w:asciiTheme="minorHAnsi" w:hAnsiTheme="minorHAnsi" w:cstheme="minorHAnsi"/>
          <w:color w:val="auto"/>
        </w:rPr>
        <w:t xml:space="preserve">WHAT ARE </w:t>
      </w:r>
      <w:r w:rsidR="00F44C62" w:rsidRPr="00CC24FE">
        <w:rPr>
          <w:rFonts w:asciiTheme="minorHAnsi" w:hAnsiTheme="minorHAnsi" w:cstheme="minorHAnsi"/>
          <w:color w:val="auto"/>
        </w:rPr>
        <w:t>REPORTING REQUIREMENTS FOR COVID-19</w:t>
      </w:r>
      <w:r>
        <w:rPr>
          <w:rFonts w:asciiTheme="minorHAnsi" w:hAnsiTheme="minorHAnsi" w:cstheme="minorHAnsi"/>
          <w:color w:val="auto"/>
        </w:rPr>
        <w:t>?</w:t>
      </w:r>
    </w:p>
    <w:p w14:paraId="442461F1" w14:textId="42CE43E6" w:rsidR="005D45B0" w:rsidRPr="005D45B0" w:rsidRDefault="005D45B0" w:rsidP="006C30D7">
      <w:pPr>
        <w:spacing w:after="0" w:line="240" w:lineRule="auto"/>
        <w:rPr>
          <w:rFonts w:cstheme="minorHAnsi"/>
          <w:b/>
        </w:rPr>
      </w:pPr>
      <w:r w:rsidRPr="005D45B0">
        <w:rPr>
          <w:rFonts w:cstheme="minorHAnsi"/>
          <w:b/>
        </w:rPr>
        <w:t>Reporting to Local Health Jurisdictions</w:t>
      </w:r>
    </w:p>
    <w:p w14:paraId="472B5BA3" w14:textId="0D594F0E" w:rsidR="006C30D7" w:rsidRDefault="00882C77" w:rsidP="006C30D7">
      <w:pPr>
        <w:spacing w:after="0" w:line="240" w:lineRule="auto"/>
        <w:rPr>
          <w:rFonts w:cstheme="minorHAnsi"/>
        </w:rPr>
      </w:pPr>
      <w:r w:rsidRPr="006C30D7">
        <w:rPr>
          <w:rFonts w:cstheme="minorHAnsi"/>
        </w:rPr>
        <w:t xml:space="preserve">Healthcare providers and </w:t>
      </w:r>
      <w:r w:rsidR="004E333F">
        <w:rPr>
          <w:rFonts w:cstheme="minorHAnsi"/>
        </w:rPr>
        <w:t>adult family homes</w:t>
      </w:r>
      <w:r w:rsidRPr="006C30D7">
        <w:rPr>
          <w:rFonts w:cstheme="minorHAnsi"/>
        </w:rPr>
        <w:t xml:space="preserve"> must report suspected or confirmed </w:t>
      </w:r>
      <w:r w:rsidR="008C3B24" w:rsidRPr="006C30D7">
        <w:rPr>
          <w:rFonts w:cstheme="minorHAnsi"/>
        </w:rPr>
        <w:t xml:space="preserve">resident and staff </w:t>
      </w:r>
      <w:r w:rsidRPr="006C30D7">
        <w:rPr>
          <w:rFonts w:cstheme="minorHAnsi"/>
        </w:rPr>
        <w:t xml:space="preserve">cases of </w:t>
      </w:r>
      <w:r w:rsidR="00CD3D1E" w:rsidRPr="006C30D7">
        <w:rPr>
          <w:rFonts w:cstheme="minorHAnsi"/>
        </w:rPr>
        <w:t>C</w:t>
      </w:r>
      <w:r w:rsidR="002C7892" w:rsidRPr="006C30D7">
        <w:rPr>
          <w:rFonts w:cstheme="minorHAnsi"/>
        </w:rPr>
        <w:t>OVID</w:t>
      </w:r>
      <w:r w:rsidR="00CD3D1E" w:rsidRPr="006C30D7">
        <w:rPr>
          <w:rFonts w:cstheme="minorHAnsi"/>
        </w:rPr>
        <w:t>-19</w:t>
      </w:r>
      <w:r w:rsidRPr="006C30D7">
        <w:rPr>
          <w:rFonts w:cstheme="minorHAnsi"/>
        </w:rPr>
        <w:t xml:space="preserve"> to their local health jurisdiction</w:t>
      </w:r>
      <w:r w:rsidR="008C3B24" w:rsidRPr="006C30D7">
        <w:rPr>
          <w:rFonts w:cstheme="minorHAnsi"/>
        </w:rPr>
        <w:t>.</w:t>
      </w:r>
    </w:p>
    <w:p w14:paraId="37D442B2" w14:textId="65675381" w:rsidR="00882C77" w:rsidRPr="006C30D7" w:rsidRDefault="00611F05" w:rsidP="006C30D7">
      <w:pPr>
        <w:pStyle w:val="ListParagraph"/>
        <w:numPr>
          <w:ilvl w:val="0"/>
          <w:numId w:val="23"/>
        </w:numPr>
        <w:spacing w:after="0" w:line="240" w:lineRule="auto"/>
        <w:rPr>
          <w:rFonts w:cstheme="minorHAnsi"/>
        </w:rPr>
      </w:pPr>
      <w:hyperlink r:id="rId23" w:history="1">
        <w:r w:rsidR="00882C77" w:rsidRPr="006C30D7">
          <w:rPr>
            <w:rStyle w:val="Hyperlink"/>
            <w:rFonts w:cstheme="minorHAnsi"/>
          </w:rPr>
          <w:t>Information on how to report to your local health jurisdiction</w:t>
        </w:r>
      </w:hyperlink>
    </w:p>
    <w:p w14:paraId="73CB2CA9" w14:textId="13DC1F0E" w:rsidR="00882C77" w:rsidRPr="006C30D7" w:rsidRDefault="00611F05" w:rsidP="006C30D7">
      <w:pPr>
        <w:pStyle w:val="ListParagraph"/>
        <w:numPr>
          <w:ilvl w:val="0"/>
          <w:numId w:val="23"/>
        </w:numPr>
        <w:spacing w:after="0" w:line="240" w:lineRule="auto"/>
        <w:rPr>
          <w:rFonts w:cstheme="minorHAnsi"/>
        </w:rPr>
      </w:pPr>
      <w:hyperlink r:id="rId24" w:history="1">
        <w:r w:rsidR="00F44C62" w:rsidRPr="006C30D7">
          <w:rPr>
            <w:rStyle w:val="Hyperlink"/>
            <w:rFonts w:cstheme="minorHAnsi"/>
            <w:shd w:val="clear" w:color="auto" w:fill="FFFFFF"/>
          </w:rPr>
          <w:t xml:space="preserve">Washington State </w:t>
        </w:r>
        <w:r w:rsidR="00BA1E59" w:rsidRPr="006C30D7">
          <w:rPr>
            <w:rStyle w:val="Hyperlink"/>
            <w:rFonts w:cstheme="minorHAnsi"/>
            <w:shd w:val="clear" w:color="auto" w:fill="FFFFFF"/>
          </w:rPr>
          <w:t>L</w:t>
        </w:r>
        <w:r w:rsidR="00F44C62" w:rsidRPr="006C30D7">
          <w:rPr>
            <w:rStyle w:val="Hyperlink"/>
            <w:rFonts w:cstheme="minorHAnsi"/>
            <w:shd w:val="clear" w:color="auto" w:fill="FFFFFF"/>
          </w:rPr>
          <w:t xml:space="preserve">ocal </w:t>
        </w:r>
        <w:r w:rsidR="00BA1E59" w:rsidRPr="006C30D7">
          <w:rPr>
            <w:rStyle w:val="Hyperlink"/>
            <w:rFonts w:cstheme="minorHAnsi"/>
            <w:shd w:val="clear" w:color="auto" w:fill="FFFFFF"/>
          </w:rPr>
          <w:t>H</w:t>
        </w:r>
        <w:r w:rsidR="00F44C62" w:rsidRPr="006C30D7">
          <w:rPr>
            <w:rStyle w:val="Hyperlink"/>
            <w:rFonts w:cstheme="minorHAnsi"/>
            <w:shd w:val="clear" w:color="auto" w:fill="FFFFFF"/>
          </w:rPr>
          <w:t>ealth</w:t>
        </w:r>
        <w:r w:rsidR="00BA1E59" w:rsidRPr="006C30D7">
          <w:rPr>
            <w:rStyle w:val="Hyperlink"/>
            <w:rFonts w:cstheme="minorHAnsi"/>
            <w:shd w:val="clear" w:color="auto" w:fill="FFFFFF"/>
          </w:rPr>
          <w:t xml:space="preserve"> Jurisdictions</w:t>
        </w:r>
      </w:hyperlink>
    </w:p>
    <w:p w14:paraId="7EA0200B" w14:textId="77777777" w:rsidR="00BA1E59" w:rsidRDefault="00BA1E59" w:rsidP="006C30D7">
      <w:pPr>
        <w:spacing w:after="0" w:line="240" w:lineRule="auto"/>
        <w:rPr>
          <w:rFonts w:cstheme="minorHAnsi"/>
        </w:rPr>
      </w:pPr>
    </w:p>
    <w:p w14:paraId="70C78AFC" w14:textId="6FDB0E4B" w:rsidR="00CD3D1E" w:rsidRDefault="00CD3D1E" w:rsidP="006C30D7">
      <w:pPr>
        <w:spacing w:after="0" w:line="240" w:lineRule="auto"/>
        <w:rPr>
          <w:rFonts w:cstheme="minorHAnsi"/>
        </w:rPr>
      </w:pPr>
      <w:r>
        <w:rPr>
          <w:rFonts w:cstheme="minorHAnsi"/>
        </w:rPr>
        <w:t xml:space="preserve">Your local health jurisdiction is not just a reporting center, but a resource to you.  They </w:t>
      </w:r>
      <w:r w:rsidR="00207762">
        <w:rPr>
          <w:rFonts w:cstheme="minorHAnsi"/>
        </w:rPr>
        <w:t xml:space="preserve">direct and </w:t>
      </w:r>
      <w:r>
        <w:rPr>
          <w:rFonts w:cstheme="minorHAnsi"/>
        </w:rPr>
        <w:t xml:space="preserve">provide guidance on determining when sick staff can return to work and how to best quarantine a sick resident.  When you first report an issue to your local health jurisdiction, </w:t>
      </w:r>
      <w:r>
        <w:rPr>
          <w:rFonts w:cstheme="minorHAnsi"/>
        </w:rPr>
        <w:t>be sure to get a point of contact’s name and telephone number/email for follow-up questions and reporting needs.</w:t>
      </w:r>
    </w:p>
    <w:p w14:paraId="41C0352D" w14:textId="05C4E8C7" w:rsidR="001A3121" w:rsidRDefault="001A3121" w:rsidP="006C30D7">
      <w:pPr>
        <w:spacing w:after="0" w:line="240" w:lineRule="auto"/>
        <w:rPr>
          <w:rFonts w:cstheme="minorHAnsi"/>
        </w:rPr>
      </w:pPr>
    </w:p>
    <w:p w14:paraId="6E22BD35" w14:textId="731325F9" w:rsidR="001A3121" w:rsidRDefault="001A3121" w:rsidP="006C30D7">
      <w:pPr>
        <w:spacing w:after="0" w:line="240" w:lineRule="auto"/>
        <w:rPr>
          <w:rFonts w:cstheme="minorHAnsi"/>
        </w:rPr>
      </w:pPr>
      <w:r>
        <w:rPr>
          <w:rFonts w:cstheme="minorHAnsi"/>
        </w:rPr>
        <w:t xml:space="preserve">It is also recommended that you notify all residents and their family members, along with all employees, for the initial positive case. </w:t>
      </w:r>
      <w:r w:rsidR="002B7738">
        <w:rPr>
          <w:rFonts w:cstheme="minorHAnsi"/>
        </w:rPr>
        <w:t xml:space="preserve">Additional </w:t>
      </w:r>
      <w:r>
        <w:rPr>
          <w:rFonts w:cstheme="minorHAnsi"/>
        </w:rPr>
        <w:t xml:space="preserve">cases should include notification to staff as well, </w:t>
      </w:r>
      <w:r w:rsidR="00CC6828">
        <w:rPr>
          <w:rFonts w:cstheme="minorHAnsi"/>
        </w:rPr>
        <w:t>to</w:t>
      </w:r>
      <w:r>
        <w:rPr>
          <w:rFonts w:cstheme="minorHAnsi"/>
        </w:rPr>
        <w:t xml:space="preserve"> implement droplet precautions and minimize any inadvertent nonessential contact. </w:t>
      </w:r>
    </w:p>
    <w:p w14:paraId="1F92129A" w14:textId="77777777" w:rsidR="005D45B0" w:rsidRDefault="005D45B0" w:rsidP="006C30D7">
      <w:pPr>
        <w:spacing w:after="0" w:line="240" w:lineRule="auto"/>
        <w:rPr>
          <w:rFonts w:cstheme="minorHAnsi"/>
        </w:rPr>
      </w:pPr>
    </w:p>
    <w:p w14:paraId="41E05983" w14:textId="61B45093" w:rsidR="005D45B0" w:rsidRDefault="005D45B0" w:rsidP="006C30D7">
      <w:pPr>
        <w:spacing w:after="0" w:line="240" w:lineRule="auto"/>
        <w:rPr>
          <w:rFonts w:cstheme="minorHAnsi"/>
          <w:b/>
        </w:rPr>
      </w:pPr>
      <w:r w:rsidRPr="005D45B0">
        <w:rPr>
          <w:rFonts w:cstheme="minorHAnsi"/>
          <w:b/>
        </w:rPr>
        <w:t>Reporting to DSHS</w:t>
      </w:r>
    </w:p>
    <w:p w14:paraId="7972FC1D" w14:textId="40A4A63C" w:rsidR="00006110" w:rsidRPr="000A43E7" w:rsidRDefault="00006110" w:rsidP="006C30D7">
      <w:pPr>
        <w:spacing w:after="0" w:line="240" w:lineRule="auto"/>
        <w:rPr>
          <w:rFonts w:cstheme="minorHAnsi"/>
        </w:rPr>
      </w:pPr>
      <w:r>
        <w:rPr>
          <w:rFonts w:cstheme="minorHAnsi"/>
        </w:rPr>
        <w:t xml:space="preserve">Suspected or confirmed resident cases must also be reported </w:t>
      </w:r>
      <w:r w:rsidRPr="000A43E7">
        <w:rPr>
          <w:rFonts w:cstheme="minorHAnsi"/>
        </w:rPr>
        <w:t>to the Residential Care Services Complaint Resolution Unit (CRU).</w:t>
      </w:r>
      <w:r>
        <w:rPr>
          <w:rFonts w:cstheme="minorHAnsi"/>
        </w:rPr>
        <w:t xml:space="preserve"> </w:t>
      </w:r>
    </w:p>
    <w:p w14:paraId="4B3ECE55" w14:textId="77777777" w:rsidR="00006110" w:rsidRPr="000A43E7" w:rsidRDefault="00006110" w:rsidP="006C30D7">
      <w:pPr>
        <w:pStyle w:val="ListParagraph"/>
        <w:numPr>
          <w:ilvl w:val="0"/>
          <w:numId w:val="3"/>
        </w:numPr>
        <w:spacing w:after="0" w:line="240" w:lineRule="auto"/>
        <w:contextualSpacing w:val="0"/>
        <w:rPr>
          <w:rFonts w:cstheme="minorHAnsi"/>
        </w:rPr>
      </w:pPr>
      <w:r w:rsidRPr="000A43E7">
        <w:rPr>
          <w:rFonts w:cstheme="minorHAnsi"/>
        </w:rPr>
        <w:t xml:space="preserve">Residential Care Services CRU at </w:t>
      </w:r>
      <w:r>
        <w:rPr>
          <w:rFonts w:cstheme="minorHAnsi"/>
        </w:rPr>
        <w:t>(</w:t>
      </w:r>
      <w:r w:rsidRPr="000A43E7">
        <w:rPr>
          <w:rFonts w:cstheme="minorHAnsi"/>
        </w:rPr>
        <w:t>800</w:t>
      </w:r>
      <w:r>
        <w:rPr>
          <w:rFonts w:cstheme="minorHAnsi"/>
        </w:rPr>
        <w:t xml:space="preserve">) </w:t>
      </w:r>
      <w:r w:rsidRPr="000A43E7">
        <w:rPr>
          <w:rFonts w:cstheme="minorHAnsi"/>
        </w:rPr>
        <w:t xml:space="preserve">562-6078 or online: </w:t>
      </w:r>
      <w:hyperlink r:id="rId25" w:history="1">
        <w:r w:rsidRPr="000A43E7">
          <w:rPr>
            <w:rStyle w:val="Hyperlink"/>
            <w:rFonts w:cstheme="minorHAnsi"/>
          </w:rPr>
          <w:t>Online Incident Reporting</w:t>
        </w:r>
      </w:hyperlink>
      <w:r w:rsidRPr="000A43E7">
        <w:rPr>
          <w:rFonts w:cstheme="minorHAnsi"/>
        </w:rPr>
        <w:t xml:space="preserve"> </w:t>
      </w:r>
    </w:p>
    <w:p w14:paraId="0F9C4796" w14:textId="77777777" w:rsidR="00006110" w:rsidRDefault="00006110" w:rsidP="006C30D7">
      <w:pPr>
        <w:spacing w:after="0" w:line="240" w:lineRule="auto"/>
        <w:rPr>
          <w:rFonts w:cstheme="minorHAnsi"/>
          <w:b/>
        </w:rPr>
      </w:pPr>
    </w:p>
    <w:p w14:paraId="68CEC114" w14:textId="71302A7E" w:rsidR="005D45B0" w:rsidRDefault="005D45B0" w:rsidP="006C30D7">
      <w:pPr>
        <w:shd w:val="clear" w:color="auto" w:fill="FFFFFF"/>
        <w:spacing w:after="0" w:line="240" w:lineRule="auto"/>
        <w:rPr>
          <w:rFonts w:eastAsia="Times New Roman" w:cs="Arial"/>
          <w:color w:val="000000"/>
        </w:rPr>
      </w:pPr>
      <w:r w:rsidRPr="0005609D">
        <w:rPr>
          <w:rFonts w:eastAsia="Times New Roman" w:cs="Arial"/>
          <w:color w:val="000000"/>
        </w:rPr>
        <w:t xml:space="preserve">In an April 20, 2020, </w:t>
      </w:r>
      <w:hyperlink r:id="rId26" w:history="1">
        <w:r w:rsidRPr="0005609D">
          <w:rPr>
            <w:rStyle w:val="Hyperlink"/>
            <w:rFonts w:eastAsia="Times New Roman" w:cs="Arial"/>
          </w:rPr>
          <w:t>Dear Provider letter</w:t>
        </w:r>
      </w:hyperlink>
      <w:r w:rsidRPr="0005609D">
        <w:rPr>
          <w:rFonts w:eastAsia="Times New Roman" w:cs="Arial"/>
          <w:color w:val="000000"/>
        </w:rPr>
        <w:t xml:space="preserve">, DSHS requested that providers and agencies update COVID-19 data using an </w:t>
      </w:r>
      <w:hyperlink r:id="rId27" w:history="1">
        <w:r w:rsidRPr="0005609D">
          <w:rPr>
            <w:rStyle w:val="Hyperlink"/>
            <w:rFonts w:eastAsia="Times New Roman" w:cs="Arial"/>
          </w:rPr>
          <w:t>online tool</w:t>
        </w:r>
      </w:hyperlink>
      <w:r w:rsidRPr="0005609D">
        <w:rPr>
          <w:rFonts w:eastAsia="Times New Roman" w:cs="Arial"/>
          <w:color w:val="000000"/>
        </w:rPr>
        <w:t xml:space="preserve">. </w:t>
      </w:r>
      <w:r w:rsidR="00006110">
        <w:rPr>
          <w:rFonts w:eastAsia="Times New Roman" w:cs="Arial"/>
          <w:color w:val="000000"/>
        </w:rPr>
        <w:t xml:space="preserve">(This does not replace the regulatory obligation to notify RCS CRU as noted in the previous paragraph) </w:t>
      </w:r>
      <w:r w:rsidRPr="0005609D">
        <w:rPr>
          <w:rFonts w:eastAsia="Times New Roman" w:cs="Arial"/>
          <w:color w:val="000000"/>
        </w:rPr>
        <w:t xml:space="preserve">Two additional data fields to report the number of COVID-19 deaths and hospitalizations have been added to the online tool. These two new data points support statewide level data collection and analysis to assess COVID-19 impacts for long term care facilities and agencies. Please be prepared to provide this information when completing bi-weekly updates. Click </w:t>
      </w:r>
      <w:hyperlink r:id="rId28" w:history="1">
        <w:r w:rsidRPr="0005609D">
          <w:rPr>
            <w:rStyle w:val="Hyperlink"/>
            <w:rFonts w:eastAsia="Times New Roman" w:cs="Arial"/>
          </w:rPr>
          <w:t>here</w:t>
        </w:r>
      </w:hyperlink>
      <w:r w:rsidRPr="0005609D">
        <w:rPr>
          <w:rFonts w:eastAsia="Times New Roman" w:cs="Arial"/>
          <w:color w:val="000000"/>
        </w:rPr>
        <w:t xml:space="preserve"> for additional instructions and field definitions.</w:t>
      </w:r>
    </w:p>
    <w:p w14:paraId="7EF2B116" w14:textId="77777777" w:rsidR="005D45B0" w:rsidRPr="005D45B0" w:rsidRDefault="005D45B0" w:rsidP="006C30D7">
      <w:pPr>
        <w:shd w:val="clear" w:color="auto" w:fill="FFFFFF"/>
        <w:spacing w:after="0" w:line="240" w:lineRule="auto"/>
        <w:rPr>
          <w:rFonts w:eastAsia="Times New Roman" w:cs="Arial"/>
          <w:color w:val="000000"/>
          <w:sz w:val="10"/>
          <w:szCs w:val="10"/>
        </w:rPr>
      </w:pPr>
    </w:p>
    <w:p w14:paraId="67884231" w14:textId="77777777" w:rsidR="00092DEA" w:rsidRPr="00092DEA" w:rsidRDefault="00092DEA" w:rsidP="006C30D7">
      <w:pPr>
        <w:spacing w:after="0" w:line="240" w:lineRule="auto"/>
      </w:pPr>
    </w:p>
    <w:p w14:paraId="76B4B019" w14:textId="08089D5D" w:rsidR="005B1EEB" w:rsidRPr="000A43E7" w:rsidRDefault="00CC24FE" w:rsidP="006C30D7">
      <w:pPr>
        <w:pStyle w:val="Heading1"/>
        <w:spacing w:before="0" w:line="240" w:lineRule="auto"/>
        <w:rPr>
          <w:rFonts w:asciiTheme="minorHAnsi" w:hAnsiTheme="minorHAnsi" w:cstheme="minorHAnsi"/>
        </w:rPr>
      </w:pPr>
      <w:r>
        <w:rPr>
          <w:rFonts w:asciiTheme="minorHAnsi" w:hAnsiTheme="minorHAnsi" w:cstheme="minorHAnsi"/>
          <w:color w:val="auto"/>
        </w:rPr>
        <w:t xml:space="preserve">WHAT </w:t>
      </w:r>
      <w:r w:rsidR="00660413" w:rsidRPr="00CC24FE">
        <w:rPr>
          <w:rFonts w:asciiTheme="minorHAnsi" w:hAnsiTheme="minorHAnsi" w:cstheme="minorHAnsi"/>
          <w:color w:val="auto"/>
        </w:rPr>
        <w:t>PERSONAL PROTECTIVE EQUIPMENT</w:t>
      </w:r>
      <w:r>
        <w:rPr>
          <w:rFonts w:asciiTheme="minorHAnsi" w:hAnsiTheme="minorHAnsi" w:cstheme="minorHAnsi"/>
          <w:color w:val="auto"/>
        </w:rPr>
        <w:t xml:space="preserve"> DO WE NEED?</w:t>
      </w:r>
    </w:p>
    <w:p w14:paraId="15483B8C" w14:textId="0F212235" w:rsidR="00682CDD" w:rsidRDefault="00682CDD" w:rsidP="006C30D7">
      <w:pPr>
        <w:spacing w:after="0" w:line="240" w:lineRule="auto"/>
        <w:rPr>
          <w:rFonts w:cstheme="minorHAnsi"/>
        </w:rPr>
      </w:pPr>
    </w:p>
    <w:p w14:paraId="16C61E75" w14:textId="15511616" w:rsidR="00483230" w:rsidRDefault="00483230" w:rsidP="006C30D7">
      <w:pPr>
        <w:spacing w:after="0" w:line="240" w:lineRule="auto"/>
        <w:rPr>
          <w:rFonts w:cstheme="minorHAnsi"/>
          <w:sz w:val="10"/>
          <w:szCs w:val="10"/>
        </w:rPr>
      </w:pPr>
    </w:p>
    <w:p w14:paraId="703DE420" w14:textId="621DFA53" w:rsidR="00661DAC" w:rsidRDefault="00661DAC" w:rsidP="00661DAC">
      <w:r>
        <w:t xml:space="preserve">Personal Protective Equipment (PPE) </w:t>
      </w:r>
      <w:r w:rsidR="009D34AC">
        <w:t>including</w:t>
      </w:r>
      <w:r>
        <w:t xml:space="preserve"> masks, gloves</w:t>
      </w:r>
      <w:r w:rsidR="004E333F">
        <w:t>,</w:t>
      </w:r>
      <w:r>
        <w:t xml:space="preserve"> </w:t>
      </w:r>
      <w:r w:rsidR="009D34AC">
        <w:t xml:space="preserve">eye protection, </w:t>
      </w:r>
      <w:r>
        <w:t xml:space="preserve">and gowns are essential for </w:t>
      </w:r>
      <w:r w:rsidR="002B7738">
        <w:t>decreas</w:t>
      </w:r>
      <w:r>
        <w:t>ing the spread of COVID-19 in</w:t>
      </w:r>
      <w:r w:rsidR="002B7738">
        <w:t xml:space="preserve"> adult family homes</w:t>
      </w:r>
      <w:r>
        <w:t xml:space="preserve">. Due to the national shortage of PPE, it has been difficult for </w:t>
      </w:r>
      <w:r w:rsidR="004E333F">
        <w:t>long term care facilities (LTCFs)</w:t>
      </w:r>
      <w:r>
        <w:t xml:space="preserve"> to secure the PPE they need. However, while gowns remain in short supply, the supply line for masks is </w:t>
      </w:r>
      <w:r w:rsidR="006B7339">
        <w:t>opening</w:t>
      </w:r>
      <w:r>
        <w:t xml:space="preserve"> with increased availability.</w:t>
      </w:r>
    </w:p>
    <w:p w14:paraId="05DB78AA" w14:textId="504D9B17" w:rsidR="00BF7EBF" w:rsidRDefault="00661DAC" w:rsidP="00661DAC">
      <w:r>
        <w:t xml:space="preserve">The State Department of Health released </w:t>
      </w:r>
      <w:hyperlink r:id="rId29" w:history="1">
        <w:r w:rsidRPr="00FE7294">
          <w:rPr>
            <w:rStyle w:val="Hyperlink"/>
          </w:rPr>
          <w:t>new guidelines for PPE allocation</w:t>
        </w:r>
      </w:hyperlink>
      <w:r w:rsidRPr="00FE7294">
        <w:t>.</w:t>
      </w:r>
      <w:r>
        <w:t xml:space="preserve"> </w:t>
      </w:r>
    </w:p>
    <w:p w14:paraId="037D70A9" w14:textId="3A35AFE5" w:rsidR="00661DAC" w:rsidRDefault="00661DAC" w:rsidP="00661DAC">
      <w:r>
        <w:t>These guidelines, dated April 13</w:t>
      </w:r>
      <w:r>
        <w:rPr>
          <w:vertAlign w:val="superscript"/>
        </w:rPr>
        <w:t>th</w:t>
      </w:r>
      <w:r>
        <w:t xml:space="preserve"> elevate LTCFs </w:t>
      </w:r>
      <w:r>
        <w:rPr>
          <w:u w:val="single"/>
        </w:rPr>
        <w:t>without</w:t>
      </w:r>
      <w:r>
        <w:t xml:space="preserve"> a case to the Tier #1 category and define LTCFs as including nursing facilities, assisted living facilities, adult family homes and supportive living providers. </w:t>
      </w:r>
      <w:r>
        <w:lastRenderedPageBreak/>
        <w:t xml:space="preserve">Previously, only LTCFs </w:t>
      </w:r>
      <w:r>
        <w:rPr>
          <w:u w:val="single"/>
        </w:rPr>
        <w:t xml:space="preserve">with a </w:t>
      </w:r>
      <w:r w:rsidR="004E333F">
        <w:rPr>
          <w:u w:val="single"/>
        </w:rPr>
        <w:t xml:space="preserve">positive Covid-19 </w:t>
      </w:r>
      <w:r>
        <w:rPr>
          <w:u w:val="single"/>
        </w:rPr>
        <w:t>case</w:t>
      </w:r>
      <w:r>
        <w:t xml:space="preserve"> were in Tier #1 and the types of facilities included were not defined.  </w:t>
      </w:r>
    </w:p>
    <w:p w14:paraId="7E57AC4D" w14:textId="77777777" w:rsidR="00661DAC" w:rsidRDefault="00661DAC" w:rsidP="00661DAC">
      <w:r>
        <w:t xml:space="preserve">To request PPE from the King County Office of Emergency Management,  please fill out the form attached and send your request to </w:t>
      </w:r>
      <w:hyperlink r:id="rId30" w:history="1">
        <w:r w:rsidRPr="00FE7294">
          <w:rPr>
            <w:rStyle w:val="Hyperlink"/>
          </w:rPr>
          <w:t>rcecc.logs@kingcounty.gov</w:t>
        </w:r>
      </w:hyperlink>
      <w:r w:rsidRPr="00FE7294">
        <w:rPr>
          <w:rStyle w:val="Hyperlink"/>
        </w:rPr>
        <w:t>.</w:t>
      </w:r>
      <w:r>
        <w:rPr>
          <w:rStyle w:val="Hyperlink"/>
        </w:rPr>
        <w:t xml:space="preserve">  </w:t>
      </w:r>
      <w:r w:rsidRPr="00FE7294">
        <w:rPr>
          <w:rStyle w:val="Hyperlink"/>
          <w:b/>
          <w:bCs/>
          <w:color w:val="auto"/>
          <w:u w:val="none"/>
        </w:rPr>
        <w:t>The deadline for weekly submission is Wednesday at 12pm.</w:t>
      </w:r>
      <w:r>
        <w:rPr>
          <w:rStyle w:val="Hyperlink"/>
        </w:rPr>
        <w:t xml:space="preserve"> </w:t>
      </w:r>
    </w:p>
    <w:p w14:paraId="5BF5C69D" w14:textId="33191B18" w:rsidR="00BF7EBF" w:rsidRPr="00241FA9" w:rsidRDefault="00661DAC" w:rsidP="00661DAC">
      <w:pPr>
        <w:rPr>
          <w:b/>
          <w:bCs/>
        </w:rPr>
      </w:pPr>
      <w:r w:rsidRPr="00241FA9">
        <w:rPr>
          <w:b/>
          <w:bCs/>
        </w:rPr>
        <w:t xml:space="preserve">Cloth masks should not be worn for patient </w:t>
      </w:r>
      <w:r w:rsidR="00CC6828" w:rsidRPr="004E333F">
        <w:rPr>
          <w:b/>
          <w:bCs/>
        </w:rPr>
        <w:t>care unless</w:t>
      </w:r>
      <w:r w:rsidRPr="00241FA9">
        <w:rPr>
          <w:b/>
          <w:bCs/>
        </w:rPr>
        <w:t xml:space="preserve"> you are in a crisis standards of care situation. </w:t>
      </w:r>
    </w:p>
    <w:p w14:paraId="594E7274" w14:textId="710DE96D" w:rsidR="00661DAC" w:rsidRDefault="00661DAC" w:rsidP="00661DAC">
      <w:r>
        <w:t xml:space="preserve">At this time King County is able to provide more PPE and so all </w:t>
      </w:r>
      <w:r w:rsidR="004E333F">
        <w:t>adult family homes</w:t>
      </w:r>
      <w:r>
        <w:t xml:space="preserve"> who do not have enough should request weekly supplies through the King County website: </w:t>
      </w:r>
      <w:hyperlink r:id="rId31" w:history="1">
        <w:r>
          <w:rPr>
            <w:rStyle w:val="Hyperlink"/>
          </w:rPr>
          <w:t>https://kingcounty.gov/depts/health/covid-19/providers/LTCF.aspx</w:t>
        </w:r>
      </w:hyperlink>
      <w:r>
        <w:t xml:space="preserve"> under PPE guidance.</w:t>
      </w:r>
    </w:p>
    <w:p w14:paraId="4C677BD9" w14:textId="0C80515F" w:rsidR="00661DAC" w:rsidRDefault="00661DAC" w:rsidP="00661DAC">
      <w:r>
        <w:t xml:space="preserve">For any </w:t>
      </w:r>
      <w:r w:rsidR="004E333F">
        <w:t>AFH</w:t>
      </w:r>
      <w:r>
        <w:t xml:space="preserve"> outside of King County: The State Emergency Operations Center (SEOC) will survey each </w:t>
      </w:r>
      <w:proofErr w:type="gramStart"/>
      <w:r>
        <w:t>long term</w:t>
      </w:r>
      <w:proofErr w:type="gramEnd"/>
      <w:r>
        <w:t xml:space="preserve"> care facility once per week for PPE needs, and forward that information to the local Emergency Management Agency (EMA). The EMA will set up routine PPE delivery based on survey responses. To find out where your EMA is, contact your local health jurisdiction.</w:t>
      </w:r>
    </w:p>
    <w:p w14:paraId="3907159D" w14:textId="77777777" w:rsidR="00661DAC" w:rsidRDefault="00661DAC" w:rsidP="00661DAC">
      <w:r>
        <w:t xml:space="preserve">As a backup, DSHS has limited supplies of PPE. You can order them on the online store; although, there is no guarantee that you will receive the items ordered. </w:t>
      </w:r>
    </w:p>
    <w:p w14:paraId="62C910A6" w14:textId="77777777" w:rsidR="00661DAC" w:rsidRPr="00007714" w:rsidRDefault="00661DAC" w:rsidP="006C30D7">
      <w:pPr>
        <w:spacing w:after="0" w:line="240" w:lineRule="auto"/>
        <w:rPr>
          <w:rFonts w:cstheme="minorHAnsi"/>
          <w:sz w:val="10"/>
          <w:szCs w:val="10"/>
        </w:rPr>
      </w:pPr>
    </w:p>
    <w:p w14:paraId="1A691528" w14:textId="15726593" w:rsidR="00C87E17" w:rsidRPr="00112AA2" w:rsidRDefault="00C81F76" w:rsidP="006C30D7">
      <w:pPr>
        <w:spacing w:after="0" w:line="240" w:lineRule="auto"/>
        <w:rPr>
          <w:rFonts w:cstheme="minorHAnsi"/>
          <w:b/>
          <w:bCs/>
        </w:rPr>
      </w:pPr>
      <w:r w:rsidRPr="00112AA2">
        <w:rPr>
          <w:rFonts w:cstheme="minorHAnsi"/>
          <w:b/>
          <w:bCs/>
        </w:rPr>
        <w:t>Resources:</w:t>
      </w:r>
    </w:p>
    <w:p w14:paraId="49A9FEC8" w14:textId="77777777" w:rsidR="000B5FBD" w:rsidRPr="000B5FBD" w:rsidRDefault="000B5FBD" w:rsidP="006C30D7">
      <w:pPr>
        <w:spacing w:after="0" w:line="240" w:lineRule="auto"/>
      </w:pPr>
    </w:p>
    <w:p w14:paraId="2D8255B1" w14:textId="4708514C" w:rsidR="000B5FBD" w:rsidRPr="000B5FBD" w:rsidRDefault="00611F05" w:rsidP="006C30D7">
      <w:pPr>
        <w:pStyle w:val="ListParagraph"/>
        <w:numPr>
          <w:ilvl w:val="0"/>
          <w:numId w:val="3"/>
        </w:numPr>
        <w:spacing w:after="0" w:line="240" w:lineRule="auto"/>
        <w:contextualSpacing w:val="0"/>
        <w:rPr>
          <w:rFonts w:cstheme="minorHAnsi"/>
          <w:color w:val="24241C"/>
          <w:bdr w:val="none" w:sz="0" w:space="0" w:color="auto" w:frame="1"/>
        </w:rPr>
      </w:pPr>
      <w:hyperlink r:id="rId32" w:history="1">
        <w:r w:rsidR="000B5FBD" w:rsidRPr="000B5FBD">
          <w:rPr>
            <w:rStyle w:val="Hyperlink"/>
            <w:rFonts w:cstheme="minorHAnsi"/>
            <w:bdr w:val="none" w:sz="0" w:space="0" w:color="auto" w:frame="1"/>
          </w:rPr>
          <w:t>CDC guidelines on cloth masks</w:t>
        </w:r>
      </w:hyperlink>
    </w:p>
    <w:p w14:paraId="14E0C69C" w14:textId="19A01640" w:rsidR="005E73CE" w:rsidRPr="003E112F" w:rsidRDefault="00611F05" w:rsidP="006C30D7">
      <w:pPr>
        <w:pStyle w:val="ListParagraph"/>
        <w:numPr>
          <w:ilvl w:val="0"/>
          <w:numId w:val="3"/>
        </w:numPr>
        <w:spacing w:after="0" w:line="240" w:lineRule="auto"/>
        <w:contextualSpacing w:val="0"/>
        <w:rPr>
          <w:rFonts w:cstheme="minorHAnsi"/>
          <w:color w:val="24241C"/>
          <w:bdr w:val="none" w:sz="0" w:space="0" w:color="auto" w:frame="1"/>
        </w:rPr>
      </w:pPr>
      <w:hyperlink r:id="rId33" w:history="1">
        <w:r w:rsidR="00762A56" w:rsidRPr="003E112F">
          <w:rPr>
            <w:rStyle w:val="Hyperlink"/>
            <w:rFonts w:cstheme="minorHAnsi"/>
            <w:bdr w:val="none" w:sz="0" w:space="0" w:color="auto" w:frame="1"/>
          </w:rPr>
          <w:t>Local Health Departments</w:t>
        </w:r>
      </w:hyperlink>
    </w:p>
    <w:p w14:paraId="005C36DE" w14:textId="44BF3278" w:rsidR="00307620" w:rsidRPr="003E112F" w:rsidRDefault="00611F05" w:rsidP="006C30D7">
      <w:pPr>
        <w:pStyle w:val="ListParagraph"/>
        <w:numPr>
          <w:ilvl w:val="0"/>
          <w:numId w:val="3"/>
        </w:numPr>
        <w:spacing w:after="0" w:line="240" w:lineRule="auto"/>
        <w:contextualSpacing w:val="0"/>
        <w:rPr>
          <w:rFonts w:cstheme="minorHAnsi"/>
          <w:color w:val="24241C"/>
          <w:bdr w:val="none" w:sz="0" w:space="0" w:color="auto" w:frame="1"/>
        </w:rPr>
      </w:pPr>
      <w:hyperlink r:id="rId34" w:history="1">
        <w:r w:rsidR="00307620" w:rsidRPr="003E112F">
          <w:rPr>
            <w:rStyle w:val="Hyperlink"/>
            <w:rFonts w:cstheme="minorHAnsi"/>
            <w:bdr w:val="none" w:sz="0" w:space="0" w:color="auto" w:frame="1"/>
          </w:rPr>
          <w:t>L &amp; I Instructions on Use of PPE</w:t>
        </w:r>
      </w:hyperlink>
    </w:p>
    <w:p w14:paraId="7A93E126" w14:textId="77777777" w:rsidR="00092DEA" w:rsidRDefault="00092DEA" w:rsidP="006C30D7">
      <w:pPr>
        <w:spacing w:after="0" w:line="240" w:lineRule="auto"/>
        <w:rPr>
          <w:rFonts w:cstheme="minorHAnsi"/>
          <w:bdr w:val="none" w:sz="0" w:space="0" w:color="auto" w:frame="1"/>
        </w:rPr>
      </w:pPr>
    </w:p>
    <w:p w14:paraId="0AA0FBBD" w14:textId="77777777" w:rsidR="00203C21" w:rsidRPr="00092DEA" w:rsidRDefault="00203C21" w:rsidP="006C30D7">
      <w:pPr>
        <w:spacing w:after="0" w:line="240" w:lineRule="auto"/>
      </w:pPr>
    </w:p>
    <w:p w14:paraId="3B7FBF75" w14:textId="25707E3A" w:rsidR="00660413" w:rsidRPr="00CC24FE" w:rsidRDefault="00CC24FE" w:rsidP="006C30D7">
      <w:pPr>
        <w:pStyle w:val="Heading1"/>
        <w:spacing w:before="0" w:line="240" w:lineRule="auto"/>
        <w:rPr>
          <w:rFonts w:asciiTheme="minorHAnsi" w:hAnsiTheme="minorHAnsi" w:cstheme="minorHAnsi"/>
          <w:color w:val="auto"/>
          <w:bdr w:val="none" w:sz="0" w:space="0" w:color="auto" w:frame="1"/>
        </w:rPr>
      </w:pPr>
      <w:r w:rsidRPr="00CC24FE">
        <w:rPr>
          <w:rFonts w:asciiTheme="minorHAnsi" w:hAnsiTheme="minorHAnsi" w:cstheme="minorHAnsi"/>
          <w:color w:val="auto"/>
          <w:bdr w:val="none" w:sz="0" w:space="0" w:color="auto" w:frame="1"/>
        </w:rPr>
        <w:t xml:space="preserve">ARE THERE </w:t>
      </w:r>
      <w:r w:rsidR="00877BF6" w:rsidRPr="00CC24FE">
        <w:rPr>
          <w:rFonts w:asciiTheme="minorHAnsi" w:hAnsiTheme="minorHAnsi" w:cstheme="minorHAnsi"/>
          <w:color w:val="auto"/>
          <w:bdr w:val="none" w:sz="0" w:space="0" w:color="auto" w:frame="1"/>
        </w:rPr>
        <w:t>VISITOR RESTRICTIONS</w:t>
      </w:r>
      <w:r w:rsidRPr="00CC24FE">
        <w:rPr>
          <w:rFonts w:asciiTheme="minorHAnsi" w:hAnsiTheme="minorHAnsi" w:cstheme="minorHAnsi"/>
          <w:color w:val="auto"/>
          <w:bdr w:val="none" w:sz="0" w:space="0" w:color="auto" w:frame="1"/>
        </w:rPr>
        <w:t>?</w:t>
      </w:r>
    </w:p>
    <w:p w14:paraId="17BB0F1A" w14:textId="7EEDB596" w:rsidR="001E0A78" w:rsidRPr="000A43E7" w:rsidRDefault="001E0A78" w:rsidP="006C30D7">
      <w:pPr>
        <w:spacing w:after="0" w:line="240" w:lineRule="auto"/>
        <w:rPr>
          <w:rFonts w:cstheme="minorHAnsi"/>
          <w:b/>
          <w:bCs/>
        </w:rPr>
      </w:pPr>
      <w:r w:rsidRPr="000A43E7">
        <w:rPr>
          <w:rFonts w:cstheme="minorHAnsi"/>
          <w:b/>
          <w:bCs/>
        </w:rPr>
        <w:t>What are the restrictions on visitors?</w:t>
      </w:r>
    </w:p>
    <w:p w14:paraId="25E44267" w14:textId="52A36232" w:rsidR="00307620" w:rsidRDefault="00930981" w:rsidP="006C30D7">
      <w:pPr>
        <w:spacing w:after="0" w:line="240" w:lineRule="auto"/>
        <w:rPr>
          <w:rFonts w:cstheme="minorHAnsi"/>
        </w:rPr>
      </w:pPr>
      <w:r>
        <w:rPr>
          <w:rFonts w:cstheme="minorHAnsi"/>
        </w:rPr>
        <w:t>Adult family homes</w:t>
      </w:r>
      <w:r w:rsidRPr="000A43E7">
        <w:rPr>
          <w:rFonts w:cstheme="minorHAnsi"/>
        </w:rPr>
        <w:t xml:space="preserve"> </w:t>
      </w:r>
      <w:r w:rsidR="002F2A55" w:rsidRPr="000A43E7">
        <w:rPr>
          <w:rFonts w:cstheme="minorHAnsi"/>
        </w:rPr>
        <w:t xml:space="preserve">should restrict all visitors and non-essential healthcare personnel except for certain compassionate care situations. Decisions about visitors entering under compassionate care situations will be made on a case-by-case basis. </w:t>
      </w:r>
      <w:r w:rsidR="000A4EE9">
        <w:rPr>
          <w:rFonts w:cstheme="minorHAnsi"/>
        </w:rPr>
        <w:t xml:space="preserve"> All v</w:t>
      </w:r>
      <w:r w:rsidR="002F2A55" w:rsidRPr="000A43E7">
        <w:rPr>
          <w:rFonts w:cstheme="minorHAnsi"/>
        </w:rPr>
        <w:t xml:space="preserve">isitors </w:t>
      </w:r>
      <w:r w:rsidR="000A4EE9">
        <w:rPr>
          <w:rFonts w:cstheme="minorHAnsi"/>
        </w:rPr>
        <w:t xml:space="preserve">except EMS staff </w:t>
      </w:r>
      <w:r w:rsidR="002F2A55" w:rsidRPr="000A43E7">
        <w:rPr>
          <w:rFonts w:cstheme="minorHAnsi"/>
        </w:rPr>
        <w:t>should be screened</w:t>
      </w:r>
      <w:r w:rsidR="000A4EE9">
        <w:rPr>
          <w:rFonts w:cstheme="minorHAnsi"/>
        </w:rPr>
        <w:t xml:space="preserve"> for symptoms (including temperature) upon entry</w:t>
      </w:r>
      <w:r w:rsidR="002F2A55" w:rsidRPr="000A43E7">
        <w:rPr>
          <w:rFonts w:cstheme="minorHAnsi"/>
        </w:rPr>
        <w:t xml:space="preserve">, and </w:t>
      </w:r>
      <w:r>
        <w:rPr>
          <w:rFonts w:cstheme="minorHAnsi"/>
        </w:rPr>
        <w:t>homes</w:t>
      </w:r>
      <w:r w:rsidRPr="000A43E7">
        <w:rPr>
          <w:rFonts w:cstheme="minorHAnsi"/>
        </w:rPr>
        <w:t xml:space="preserve"> </w:t>
      </w:r>
      <w:r w:rsidR="002F2A55" w:rsidRPr="000A43E7">
        <w:rPr>
          <w:rFonts w:cstheme="minorHAnsi"/>
        </w:rPr>
        <w:t xml:space="preserve">should require appropriate hand hygiene and </w:t>
      </w:r>
      <w:r w:rsidR="004612FA">
        <w:rPr>
          <w:rFonts w:cstheme="minorHAnsi"/>
        </w:rPr>
        <w:t xml:space="preserve">require </w:t>
      </w:r>
      <w:r w:rsidR="00C15208" w:rsidRPr="000A43E7">
        <w:rPr>
          <w:rFonts w:cstheme="minorHAnsi"/>
        </w:rPr>
        <w:t xml:space="preserve">that </w:t>
      </w:r>
      <w:r w:rsidR="002F2A55" w:rsidRPr="000A43E7">
        <w:rPr>
          <w:rFonts w:cstheme="minorHAnsi"/>
        </w:rPr>
        <w:t xml:space="preserve">personal protective equipment (PPE) be </w:t>
      </w:r>
      <w:proofErr w:type="gramStart"/>
      <w:r w:rsidR="002F2A55" w:rsidRPr="000A43E7">
        <w:rPr>
          <w:rFonts w:cstheme="minorHAnsi"/>
        </w:rPr>
        <w:t>worn</w:t>
      </w:r>
      <w:proofErr w:type="gramEnd"/>
      <w:r w:rsidR="00992605">
        <w:rPr>
          <w:rFonts w:cstheme="minorHAnsi"/>
        </w:rPr>
        <w:t xml:space="preserve"> as necessary</w:t>
      </w:r>
      <w:r w:rsidR="002F2A55" w:rsidRPr="000A43E7">
        <w:rPr>
          <w:rFonts w:cstheme="minorHAnsi"/>
        </w:rPr>
        <w:t xml:space="preserve">. </w:t>
      </w:r>
    </w:p>
    <w:p w14:paraId="16FAA1CA" w14:textId="77777777" w:rsidR="00CC24FE" w:rsidRPr="000A43E7" w:rsidRDefault="00CC24FE" w:rsidP="006C30D7">
      <w:pPr>
        <w:spacing w:after="0" w:line="240" w:lineRule="auto"/>
        <w:rPr>
          <w:rFonts w:cstheme="minorHAnsi"/>
        </w:rPr>
      </w:pPr>
    </w:p>
    <w:p w14:paraId="70EF0A22" w14:textId="60FAF18D" w:rsidR="00877A2D" w:rsidRPr="000A43E7" w:rsidRDefault="00930981" w:rsidP="006C30D7">
      <w:pPr>
        <w:spacing w:after="0" w:line="240" w:lineRule="auto"/>
        <w:rPr>
          <w:rFonts w:cstheme="minorHAnsi"/>
        </w:rPr>
      </w:pPr>
      <w:r>
        <w:rPr>
          <w:rFonts w:cstheme="minorHAnsi"/>
        </w:rPr>
        <w:t>AFHs</w:t>
      </w:r>
      <w:r w:rsidRPr="000A43E7">
        <w:rPr>
          <w:rFonts w:cstheme="minorHAnsi"/>
        </w:rPr>
        <w:t xml:space="preserve"> </w:t>
      </w:r>
      <w:r w:rsidR="00877A2D" w:rsidRPr="000A43E7">
        <w:rPr>
          <w:rFonts w:cstheme="minorHAnsi"/>
        </w:rPr>
        <w:t>should communicate through multiple means to inform individuals and nonessential healthcare personnel of the visitation restrictions, such as through signage at entrances/exits, letters, emails, phone calls, and recorded messages fo</w:t>
      </w:r>
      <w:r w:rsidR="005D5385">
        <w:rPr>
          <w:rFonts w:cstheme="minorHAnsi"/>
        </w:rPr>
        <w:t xml:space="preserve">r receiving </w:t>
      </w:r>
      <w:r w:rsidR="00877A2D" w:rsidRPr="000A43E7">
        <w:rPr>
          <w:rFonts w:cstheme="minorHAnsi"/>
        </w:rPr>
        <w:t>calls.</w:t>
      </w:r>
    </w:p>
    <w:p w14:paraId="14693119" w14:textId="77777777" w:rsidR="004612FA" w:rsidRDefault="004612FA" w:rsidP="006C30D7">
      <w:pPr>
        <w:spacing w:after="0" w:line="240" w:lineRule="auto"/>
        <w:rPr>
          <w:rFonts w:cstheme="minorHAnsi"/>
        </w:rPr>
      </w:pPr>
    </w:p>
    <w:p w14:paraId="0D7E2378" w14:textId="3D9FD151" w:rsidR="004B43CC" w:rsidRPr="000A43E7" w:rsidRDefault="004B43CC" w:rsidP="006C30D7">
      <w:pPr>
        <w:spacing w:after="0" w:line="240" w:lineRule="auto"/>
        <w:rPr>
          <w:rFonts w:cstheme="minorHAnsi"/>
        </w:rPr>
      </w:pPr>
      <w:r w:rsidRPr="000A43E7">
        <w:rPr>
          <w:rFonts w:cstheme="minorHAnsi"/>
        </w:rPr>
        <w:t xml:space="preserve">RCS </w:t>
      </w:r>
      <w:r w:rsidR="00930981">
        <w:rPr>
          <w:rFonts w:cstheme="minorHAnsi"/>
        </w:rPr>
        <w:t>licensors</w:t>
      </w:r>
      <w:r w:rsidR="00930981" w:rsidRPr="000A43E7">
        <w:rPr>
          <w:rFonts w:cstheme="minorHAnsi"/>
        </w:rPr>
        <w:t xml:space="preserve"> </w:t>
      </w:r>
      <w:r w:rsidRPr="000A43E7">
        <w:rPr>
          <w:rFonts w:cstheme="minorHAnsi"/>
        </w:rPr>
        <w:t xml:space="preserve">and/or complaint investigators may enter your </w:t>
      </w:r>
      <w:r w:rsidR="00930981">
        <w:rPr>
          <w:rFonts w:cstheme="minorHAnsi"/>
        </w:rPr>
        <w:t>home</w:t>
      </w:r>
      <w:r w:rsidR="00930981" w:rsidRPr="000A43E7">
        <w:rPr>
          <w:rFonts w:cstheme="minorHAnsi"/>
        </w:rPr>
        <w:t xml:space="preserve"> </w:t>
      </w:r>
      <w:r w:rsidRPr="000A43E7">
        <w:rPr>
          <w:rFonts w:cstheme="minorHAnsi"/>
        </w:rPr>
        <w:t>to conduct investigations. They must sign in and go through the same screening as other visitors; they must also bring their own PPE as necessary</w:t>
      </w:r>
      <w:r w:rsidR="00C15208" w:rsidRPr="000A43E7">
        <w:rPr>
          <w:rFonts w:cstheme="minorHAnsi"/>
        </w:rPr>
        <w:t>,</w:t>
      </w:r>
      <w:r w:rsidRPr="000A43E7">
        <w:rPr>
          <w:rFonts w:cstheme="minorHAnsi"/>
        </w:rPr>
        <w:t xml:space="preserve"> based on the situation.</w:t>
      </w:r>
    </w:p>
    <w:p w14:paraId="22D5E560" w14:textId="77777777" w:rsidR="000A43E7" w:rsidRDefault="000A43E7" w:rsidP="006C30D7">
      <w:pPr>
        <w:spacing w:after="0" w:line="240" w:lineRule="auto"/>
        <w:rPr>
          <w:rFonts w:cstheme="minorHAnsi"/>
          <w:b/>
          <w:bCs/>
        </w:rPr>
      </w:pPr>
    </w:p>
    <w:p w14:paraId="6B3812E4" w14:textId="2C8260F9" w:rsidR="00D03CC5" w:rsidRPr="000A43E7" w:rsidRDefault="005E73CE" w:rsidP="006C30D7">
      <w:pPr>
        <w:spacing w:after="0" w:line="240" w:lineRule="auto"/>
        <w:rPr>
          <w:rFonts w:cstheme="minorHAnsi"/>
          <w:b/>
          <w:bCs/>
        </w:rPr>
      </w:pPr>
      <w:r w:rsidRPr="000A43E7">
        <w:rPr>
          <w:rFonts w:cstheme="minorHAnsi"/>
          <w:b/>
          <w:bCs/>
        </w:rPr>
        <w:t xml:space="preserve">If we are restricting access to patients, what outside health care services providers should be considered </w:t>
      </w:r>
      <w:r w:rsidR="00D03CC5" w:rsidRPr="000A43E7">
        <w:rPr>
          <w:rFonts w:cstheme="minorHAnsi"/>
          <w:b/>
          <w:bCs/>
        </w:rPr>
        <w:t>“essential health care providers</w:t>
      </w:r>
      <w:r w:rsidR="005D5385">
        <w:rPr>
          <w:rFonts w:cstheme="minorHAnsi"/>
          <w:b/>
          <w:bCs/>
        </w:rPr>
        <w:t>”</w:t>
      </w:r>
      <w:r w:rsidR="00D03CC5" w:rsidRPr="000A43E7">
        <w:rPr>
          <w:rFonts w:cstheme="minorHAnsi"/>
          <w:b/>
          <w:bCs/>
        </w:rPr>
        <w:t xml:space="preserve">? </w:t>
      </w:r>
    </w:p>
    <w:p w14:paraId="6E4CB0F1" w14:textId="14C32B58" w:rsidR="00D762EE" w:rsidRDefault="00882C77" w:rsidP="006C30D7">
      <w:pPr>
        <w:spacing w:after="0" w:line="240" w:lineRule="auto"/>
        <w:rPr>
          <w:rFonts w:cstheme="minorHAnsi"/>
        </w:rPr>
      </w:pPr>
      <w:r w:rsidRPr="000A43E7">
        <w:rPr>
          <w:rFonts w:cstheme="minorHAnsi"/>
        </w:rPr>
        <w:t>The determination of “essential health care providers</w:t>
      </w:r>
      <w:r w:rsidR="00C15208" w:rsidRPr="000A43E7">
        <w:rPr>
          <w:rFonts w:cstheme="minorHAnsi"/>
        </w:rPr>
        <w:t>”</w:t>
      </w:r>
      <w:r w:rsidRPr="000A43E7">
        <w:rPr>
          <w:rFonts w:cstheme="minorHAnsi"/>
        </w:rPr>
        <w:t xml:space="preserve"> is </w:t>
      </w:r>
      <w:r w:rsidR="00D03CC5" w:rsidRPr="000A43E7">
        <w:rPr>
          <w:rFonts w:cstheme="minorHAnsi"/>
        </w:rPr>
        <w:t xml:space="preserve">determined on a case-by-case basis. The goal of restricting visits in long term care facilities is to limit exposure, particularly given the high mortality rate for seniors and those with complicating conditions. The risk-benefit analysis should consider whether the health care service is necessary, and/or related to compassionate care at end-of-life. </w:t>
      </w:r>
    </w:p>
    <w:p w14:paraId="1E627D21" w14:textId="77777777" w:rsidR="00092DEA" w:rsidRPr="00092DEA" w:rsidRDefault="00092DEA" w:rsidP="006C30D7">
      <w:pPr>
        <w:spacing w:after="0" w:line="240" w:lineRule="auto"/>
        <w:rPr>
          <w:rFonts w:cstheme="minorHAnsi"/>
        </w:rPr>
      </w:pPr>
    </w:p>
    <w:p w14:paraId="04D37EDF" w14:textId="02BEE7C9" w:rsidR="00FD3E7E" w:rsidRPr="000A43E7" w:rsidRDefault="00FD3E7E" w:rsidP="006C30D7">
      <w:pPr>
        <w:spacing w:after="0" w:line="240" w:lineRule="auto"/>
        <w:rPr>
          <w:rFonts w:cstheme="minorHAnsi"/>
          <w:b/>
          <w:bCs/>
        </w:rPr>
      </w:pPr>
      <w:r w:rsidRPr="000A43E7">
        <w:rPr>
          <w:rFonts w:cstheme="minorHAnsi"/>
          <w:b/>
          <w:bCs/>
        </w:rPr>
        <w:t xml:space="preserve">Should I restrict entry by the LTC </w:t>
      </w:r>
      <w:proofErr w:type="spellStart"/>
      <w:r w:rsidRPr="000A43E7">
        <w:rPr>
          <w:rFonts w:cstheme="minorHAnsi"/>
          <w:b/>
          <w:bCs/>
        </w:rPr>
        <w:t>Ombuds</w:t>
      </w:r>
      <w:proofErr w:type="spellEnd"/>
      <w:r w:rsidRPr="000A43E7">
        <w:rPr>
          <w:rFonts w:cstheme="minorHAnsi"/>
          <w:b/>
          <w:bCs/>
        </w:rPr>
        <w:t>?</w:t>
      </w:r>
    </w:p>
    <w:p w14:paraId="5E40631E" w14:textId="7AAF2A7D" w:rsidR="00016F1B" w:rsidRPr="000A43E7" w:rsidRDefault="00FD3E7E" w:rsidP="006C30D7">
      <w:pPr>
        <w:spacing w:after="0" w:line="240" w:lineRule="auto"/>
        <w:rPr>
          <w:rFonts w:cstheme="minorHAnsi"/>
        </w:rPr>
      </w:pPr>
      <w:r w:rsidRPr="000A43E7">
        <w:rPr>
          <w:rFonts w:cstheme="minorHAnsi"/>
        </w:rPr>
        <w:t xml:space="preserve">Residents still have the right to access the </w:t>
      </w:r>
      <w:proofErr w:type="spellStart"/>
      <w:r w:rsidRPr="000A43E7">
        <w:rPr>
          <w:rFonts w:cstheme="minorHAnsi"/>
        </w:rPr>
        <w:t>Ombuds</w:t>
      </w:r>
      <w:proofErr w:type="spellEnd"/>
      <w:r w:rsidR="00035398">
        <w:rPr>
          <w:rFonts w:cstheme="minorHAnsi"/>
        </w:rPr>
        <w:t xml:space="preserve"> </w:t>
      </w:r>
      <w:r w:rsidRPr="000A43E7">
        <w:rPr>
          <w:rFonts w:cstheme="minorHAnsi"/>
        </w:rPr>
        <w:t>program. Their access</w:t>
      </w:r>
      <w:r w:rsidR="00035398">
        <w:rPr>
          <w:rFonts w:cstheme="minorHAnsi"/>
        </w:rPr>
        <w:t xml:space="preserve"> to in-person visits</w:t>
      </w:r>
      <w:r w:rsidRPr="000A43E7">
        <w:rPr>
          <w:rFonts w:cstheme="minorHAnsi"/>
        </w:rPr>
        <w:t xml:space="preserve"> should be restricted (except in compassionate care situations), however, </w:t>
      </w:r>
      <w:r w:rsidR="009152E7">
        <w:rPr>
          <w:rFonts w:cstheme="minorHAnsi"/>
        </w:rPr>
        <w:t>AFHs</w:t>
      </w:r>
      <w:r w:rsidR="009152E7" w:rsidRPr="000A43E7">
        <w:rPr>
          <w:rFonts w:cstheme="minorHAnsi"/>
        </w:rPr>
        <w:t xml:space="preserve"> </w:t>
      </w:r>
      <w:r w:rsidRPr="000A43E7">
        <w:rPr>
          <w:rFonts w:cstheme="minorHAnsi"/>
        </w:rPr>
        <w:t>may review this on a case</w:t>
      </w:r>
      <w:r w:rsidR="00C15208" w:rsidRPr="000A43E7">
        <w:rPr>
          <w:rFonts w:cstheme="minorHAnsi"/>
        </w:rPr>
        <w:t>-</w:t>
      </w:r>
      <w:r w:rsidRPr="000A43E7">
        <w:rPr>
          <w:rFonts w:cstheme="minorHAnsi"/>
        </w:rPr>
        <w:t>by</w:t>
      </w:r>
      <w:r w:rsidR="00C15208" w:rsidRPr="000A43E7">
        <w:rPr>
          <w:rFonts w:cstheme="minorHAnsi"/>
        </w:rPr>
        <w:t>-</w:t>
      </w:r>
      <w:r w:rsidRPr="000A43E7">
        <w:rPr>
          <w:rFonts w:cstheme="minorHAnsi"/>
        </w:rPr>
        <w:t xml:space="preserve">case basis.  If in-person access is not available due to infection control concerns, </w:t>
      </w:r>
      <w:r w:rsidR="009152E7">
        <w:rPr>
          <w:rFonts w:cstheme="minorHAnsi"/>
        </w:rPr>
        <w:t>AFHs</w:t>
      </w:r>
      <w:r w:rsidR="009152E7" w:rsidRPr="000A43E7">
        <w:rPr>
          <w:rFonts w:cstheme="minorHAnsi"/>
        </w:rPr>
        <w:t xml:space="preserve"> </w:t>
      </w:r>
      <w:r w:rsidRPr="000A43E7">
        <w:rPr>
          <w:rFonts w:cstheme="minorHAnsi"/>
        </w:rPr>
        <w:t xml:space="preserve">need to </w:t>
      </w:r>
      <w:r w:rsidR="00106AB8">
        <w:rPr>
          <w:rFonts w:cstheme="minorHAnsi"/>
        </w:rPr>
        <w:t>assist with</w:t>
      </w:r>
      <w:r w:rsidRPr="000A43E7">
        <w:rPr>
          <w:rFonts w:cstheme="minorHAnsi"/>
        </w:rPr>
        <w:t xml:space="preserve"> resident communication (by phone or other format) with the </w:t>
      </w:r>
      <w:proofErr w:type="spellStart"/>
      <w:r w:rsidRPr="000A43E7">
        <w:rPr>
          <w:rFonts w:cstheme="minorHAnsi"/>
        </w:rPr>
        <w:t>Ombuds</w:t>
      </w:r>
      <w:proofErr w:type="spellEnd"/>
      <w:r w:rsidRPr="000A43E7">
        <w:rPr>
          <w:rFonts w:cstheme="minorHAnsi"/>
        </w:rPr>
        <w:t xml:space="preserve"> program or any other entity </w:t>
      </w:r>
      <w:r w:rsidR="00016F1B" w:rsidRPr="000A43E7">
        <w:rPr>
          <w:rFonts w:cstheme="minorHAnsi"/>
        </w:rPr>
        <w:t xml:space="preserve">identified in </w:t>
      </w:r>
      <w:hyperlink r:id="rId35" w:history="1">
        <w:r w:rsidR="00686079">
          <w:rPr>
            <w:rStyle w:val="Hyperlink"/>
          </w:rPr>
          <w:t>RCW 70.129.090</w:t>
        </w:r>
      </w:hyperlink>
      <w:r w:rsidR="004612FA">
        <w:rPr>
          <w:rFonts w:cstheme="minorHAnsi"/>
        </w:rPr>
        <w:t>.</w:t>
      </w:r>
      <w:r w:rsidR="000A4EE9">
        <w:rPr>
          <w:rFonts w:cstheme="minorHAnsi"/>
        </w:rPr>
        <w:t xml:space="preserve"> </w:t>
      </w:r>
    </w:p>
    <w:p w14:paraId="2A776C89" w14:textId="6484AA79" w:rsidR="00016F1B" w:rsidRDefault="00016F1B" w:rsidP="006C30D7">
      <w:pPr>
        <w:spacing w:after="0" w:line="240" w:lineRule="auto"/>
        <w:rPr>
          <w:rFonts w:cstheme="minorHAnsi"/>
        </w:rPr>
      </w:pPr>
    </w:p>
    <w:p w14:paraId="508CDA45" w14:textId="5D4EDB3A" w:rsidR="00035398" w:rsidRDefault="00035398" w:rsidP="006C30D7">
      <w:pPr>
        <w:spacing w:after="0" w:line="240" w:lineRule="auto"/>
        <w:rPr>
          <w:rFonts w:cstheme="minorHAnsi"/>
          <w:b/>
          <w:bCs/>
        </w:rPr>
      </w:pPr>
      <w:r>
        <w:rPr>
          <w:rFonts w:cstheme="minorHAnsi"/>
          <w:b/>
          <w:bCs/>
        </w:rPr>
        <w:t>Limiting Entry Doors</w:t>
      </w:r>
    </w:p>
    <w:p w14:paraId="353D308A" w14:textId="6518E28C" w:rsidR="00035398" w:rsidRDefault="00035398" w:rsidP="006C30D7">
      <w:pPr>
        <w:spacing w:after="0" w:line="240" w:lineRule="auto"/>
        <w:rPr>
          <w:rFonts w:cstheme="minorHAnsi"/>
        </w:rPr>
      </w:pPr>
      <w:r>
        <w:rPr>
          <w:rFonts w:cstheme="minorHAnsi"/>
        </w:rPr>
        <w:t xml:space="preserve">For </w:t>
      </w:r>
      <w:r w:rsidR="009152E7">
        <w:rPr>
          <w:rFonts w:cstheme="minorHAnsi"/>
        </w:rPr>
        <w:t xml:space="preserve">homes </w:t>
      </w:r>
      <w:r>
        <w:rPr>
          <w:rFonts w:cstheme="minorHAnsi"/>
        </w:rPr>
        <w:t xml:space="preserve">with multiple entrances, it is encouraged that you </w:t>
      </w:r>
      <w:r w:rsidR="00A9534C">
        <w:rPr>
          <w:rFonts w:cstheme="minorHAnsi"/>
        </w:rPr>
        <w:t xml:space="preserve">secure </w:t>
      </w:r>
      <w:r>
        <w:rPr>
          <w:rFonts w:cstheme="minorHAnsi"/>
        </w:rPr>
        <w:t xml:space="preserve">all </w:t>
      </w:r>
      <w:r w:rsidR="002B7738">
        <w:rPr>
          <w:rFonts w:cstheme="minorHAnsi"/>
        </w:rPr>
        <w:t>doors</w:t>
      </w:r>
      <w:r w:rsidR="00FE7294">
        <w:rPr>
          <w:rFonts w:cstheme="minorHAnsi"/>
        </w:rPr>
        <w:t xml:space="preserve"> </w:t>
      </w:r>
      <w:r>
        <w:rPr>
          <w:rFonts w:cstheme="minorHAnsi"/>
        </w:rPr>
        <w:t xml:space="preserve">except the main </w:t>
      </w:r>
      <w:r w:rsidR="002B7738">
        <w:rPr>
          <w:rFonts w:cstheme="minorHAnsi"/>
        </w:rPr>
        <w:t>door</w:t>
      </w:r>
      <w:r>
        <w:rPr>
          <w:rFonts w:cstheme="minorHAnsi"/>
        </w:rPr>
        <w:t xml:space="preserve">; this will allow you to better track all people to enter and leave your </w:t>
      </w:r>
      <w:r w:rsidR="00BC24C7">
        <w:rPr>
          <w:rFonts w:cstheme="minorHAnsi"/>
        </w:rPr>
        <w:t>home</w:t>
      </w:r>
      <w:r>
        <w:rPr>
          <w:rFonts w:cstheme="minorHAnsi"/>
        </w:rPr>
        <w:t xml:space="preserve">.  Instruct staff and residents to use only one entry/exit point. Post signs on </w:t>
      </w:r>
      <w:r w:rsidR="002B7738">
        <w:rPr>
          <w:rFonts w:cstheme="minorHAnsi"/>
        </w:rPr>
        <w:t xml:space="preserve">the outside of </w:t>
      </w:r>
      <w:r>
        <w:rPr>
          <w:rFonts w:cstheme="minorHAnsi"/>
        </w:rPr>
        <w:t xml:space="preserve">all </w:t>
      </w:r>
      <w:r w:rsidR="002B7738">
        <w:rPr>
          <w:rFonts w:cstheme="minorHAnsi"/>
        </w:rPr>
        <w:t>doors</w:t>
      </w:r>
      <w:r>
        <w:rPr>
          <w:rFonts w:cstheme="minorHAnsi"/>
        </w:rPr>
        <w:t xml:space="preserve">, directing the reader </w:t>
      </w:r>
      <w:r w:rsidR="002B7738">
        <w:rPr>
          <w:rFonts w:cstheme="minorHAnsi"/>
        </w:rPr>
        <w:t>how to enter the adult family home</w:t>
      </w:r>
      <w:r>
        <w:rPr>
          <w:rFonts w:cstheme="minorHAnsi"/>
        </w:rPr>
        <w:t xml:space="preserve"> and </w:t>
      </w:r>
      <w:r w:rsidR="00106AB8">
        <w:rPr>
          <w:rFonts w:cstheme="minorHAnsi"/>
        </w:rPr>
        <w:t>other</w:t>
      </w:r>
      <w:r>
        <w:rPr>
          <w:rFonts w:cstheme="minorHAnsi"/>
        </w:rPr>
        <w:t xml:space="preserve"> ways to communicate with staff and residents</w:t>
      </w:r>
      <w:r w:rsidR="000E3BD0">
        <w:rPr>
          <w:rFonts w:cstheme="minorHAnsi"/>
        </w:rPr>
        <w:t xml:space="preserve">. This includes state agency </w:t>
      </w:r>
      <w:r w:rsidR="00FE7294">
        <w:rPr>
          <w:rFonts w:cstheme="minorHAnsi"/>
        </w:rPr>
        <w:t>staff.</w:t>
      </w:r>
    </w:p>
    <w:p w14:paraId="05CAE6E9" w14:textId="5409206E" w:rsidR="00035398" w:rsidRDefault="00035398" w:rsidP="006C30D7">
      <w:pPr>
        <w:spacing w:after="0" w:line="240" w:lineRule="auto"/>
        <w:rPr>
          <w:rFonts w:cstheme="minorHAnsi"/>
        </w:rPr>
      </w:pPr>
    </w:p>
    <w:p w14:paraId="7D2E071B" w14:textId="2D1BE426" w:rsidR="00035398" w:rsidRDefault="00035398" w:rsidP="006C30D7">
      <w:pPr>
        <w:spacing w:after="0" w:line="240" w:lineRule="auto"/>
        <w:rPr>
          <w:rFonts w:cstheme="minorHAnsi"/>
          <w:b/>
          <w:bCs/>
        </w:rPr>
      </w:pPr>
      <w:r>
        <w:rPr>
          <w:rFonts w:cstheme="minorHAnsi"/>
          <w:b/>
          <w:bCs/>
        </w:rPr>
        <w:t xml:space="preserve">Staff entering/leaving the </w:t>
      </w:r>
      <w:r w:rsidR="00BC24C7">
        <w:rPr>
          <w:rFonts w:cstheme="minorHAnsi"/>
          <w:b/>
          <w:bCs/>
        </w:rPr>
        <w:t xml:space="preserve">home </w:t>
      </w:r>
    </w:p>
    <w:p w14:paraId="1E8536A6" w14:textId="50030B82" w:rsidR="00035398" w:rsidRDefault="00035398" w:rsidP="006C30D7">
      <w:pPr>
        <w:spacing w:after="0" w:line="240" w:lineRule="auto"/>
        <w:rPr>
          <w:rFonts w:cstheme="minorHAnsi"/>
        </w:rPr>
      </w:pPr>
      <w:r>
        <w:rPr>
          <w:rFonts w:cstheme="minorHAnsi"/>
        </w:rPr>
        <w:t>You must screen all staff at the beginning of the work shift for fever and other symptoms of C</w:t>
      </w:r>
      <w:r w:rsidR="002C7892">
        <w:rPr>
          <w:rFonts w:cstheme="minorHAnsi"/>
        </w:rPr>
        <w:t>OVID</w:t>
      </w:r>
      <w:r>
        <w:rPr>
          <w:rFonts w:cstheme="minorHAnsi"/>
        </w:rPr>
        <w:t>-19.  Should any staff person show symptoms, s/he should be given a mask to put on and sent directly home.</w:t>
      </w:r>
      <w:r w:rsidR="00222D4D">
        <w:rPr>
          <w:rFonts w:cstheme="minorHAnsi"/>
        </w:rPr>
        <w:t xml:space="preserve">  Staff should also perform “</w:t>
      </w:r>
      <w:r w:rsidR="00CC6828">
        <w:rPr>
          <w:rFonts w:cstheme="minorHAnsi"/>
        </w:rPr>
        <w:t>self-checks</w:t>
      </w:r>
      <w:r w:rsidR="00222D4D">
        <w:rPr>
          <w:rFonts w:cstheme="minorHAnsi"/>
        </w:rPr>
        <w:t xml:space="preserve">” throughout their shift and report any symptoms to a designated manager, </w:t>
      </w:r>
      <w:r w:rsidR="00663EEF">
        <w:rPr>
          <w:rFonts w:cstheme="minorHAnsi"/>
        </w:rPr>
        <w:t xml:space="preserve">put on </w:t>
      </w:r>
      <w:r w:rsidR="00222D4D">
        <w:rPr>
          <w:rFonts w:cstheme="minorHAnsi"/>
        </w:rPr>
        <w:t xml:space="preserve">a mask, and immediately </w:t>
      </w:r>
      <w:r w:rsidR="005D5385">
        <w:rPr>
          <w:rFonts w:cstheme="minorHAnsi"/>
        </w:rPr>
        <w:t xml:space="preserve">go </w:t>
      </w:r>
      <w:r w:rsidR="00222D4D">
        <w:rPr>
          <w:rFonts w:cstheme="minorHAnsi"/>
        </w:rPr>
        <w:t>home.</w:t>
      </w:r>
    </w:p>
    <w:p w14:paraId="266613D3" w14:textId="3513408C" w:rsidR="00222D4D" w:rsidRDefault="00222D4D" w:rsidP="006C30D7">
      <w:pPr>
        <w:spacing w:after="0" w:line="240" w:lineRule="auto"/>
        <w:rPr>
          <w:rFonts w:cstheme="minorHAnsi"/>
        </w:rPr>
      </w:pPr>
    </w:p>
    <w:p w14:paraId="3EA00BDB" w14:textId="451DF843" w:rsidR="00222D4D" w:rsidRDefault="000E3BD0" w:rsidP="006C30D7">
      <w:pPr>
        <w:spacing w:after="0" w:line="240" w:lineRule="auto"/>
        <w:rPr>
          <w:rFonts w:cstheme="minorHAnsi"/>
        </w:rPr>
      </w:pPr>
      <w:r>
        <w:rPr>
          <w:rFonts w:cstheme="minorHAnsi"/>
        </w:rPr>
        <w:t>You may want to consider i</w:t>
      </w:r>
      <w:r w:rsidR="00222D4D">
        <w:rPr>
          <w:rFonts w:cstheme="minorHAnsi"/>
        </w:rPr>
        <w:t xml:space="preserve">f a staff person leaves the </w:t>
      </w:r>
      <w:r w:rsidR="00663EEF">
        <w:rPr>
          <w:rFonts w:cstheme="minorHAnsi"/>
        </w:rPr>
        <w:t xml:space="preserve">home </w:t>
      </w:r>
      <w:r w:rsidR="00222D4D">
        <w:rPr>
          <w:rFonts w:cstheme="minorHAnsi"/>
        </w:rPr>
        <w:t xml:space="preserve">at any time during his/her shift and returns to the </w:t>
      </w:r>
      <w:r w:rsidR="00663EEF">
        <w:rPr>
          <w:rFonts w:cstheme="minorHAnsi"/>
        </w:rPr>
        <w:t>home later</w:t>
      </w:r>
      <w:r w:rsidR="00222D4D">
        <w:rPr>
          <w:rFonts w:cstheme="minorHAnsi"/>
        </w:rPr>
        <w:t xml:space="preserve">, </w:t>
      </w:r>
      <w:r w:rsidR="005D5385">
        <w:rPr>
          <w:rFonts w:cstheme="minorHAnsi"/>
        </w:rPr>
        <w:t xml:space="preserve">requiring </w:t>
      </w:r>
      <w:r w:rsidR="00222D4D">
        <w:rPr>
          <w:rFonts w:cstheme="minorHAnsi"/>
        </w:rPr>
        <w:t xml:space="preserve">symptom checks </w:t>
      </w:r>
      <w:r w:rsidR="005D5385">
        <w:rPr>
          <w:rFonts w:cstheme="minorHAnsi"/>
        </w:rPr>
        <w:t xml:space="preserve">to </w:t>
      </w:r>
      <w:r w:rsidR="00222D4D">
        <w:rPr>
          <w:rFonts w:cstheme="minorHAnsi"/>
        </w:rPr>
        <w:t xml:space="preserve">be conducted again, and </w:t>
      </w:r>
      <w:r w:rsidR="002B7738">
        <w:rPr>
          <w:rFonts w:cstheme="minorHAnsi"/>
        </w:rPr>
        <w:t>written down</w:t>
      </w:r>
      <w:r w:rsidR="00222D4D">
        <w:rPr>
          <w:rFonts w:cstheme="minorHAnsi"/>
        </w:rPr>
        <w:t>.</w:t>
      </w:r>
    </w:p>
    <w:p w14:paraId="6301C425" w14:textId="55CE996E" w:rsidR="00092DEA" w:rsidRPr="000B5FBD" w:rsidRDefault="00092DEA" w:rsidP="006C30D7">
      <w:pPr>
        <w:spacing w:after="0" w:line="240" w:lineRule="auto"/>
        <w:rPr>
          <w:rFonts w:cstheme="minorHAnsi"/>
          <w:sz w:val="10"/>
          <w:szCs w:val="10"/>
        </w:rPr>
      </w:pPr>
    </w:p>
    <w:p w14:paraId="5D79E22F" w14:textId="77777777" w:rsidR="00092DEA" w:rsidRPr="007444AE" w:rsidRDefault="00092DEA" w:rsidP="006C30D7">
      <w:pPr>
        <w:spacing w:after="0" w:line="240" w:lineRule="auto"/>
        <w:rPr>
          <w:rFonts w:cstheme="minorHAnsi"/>
          <w:b/>
          <w:bCs/>
        </w:rPr>
      </w:pPr>
      <w:r>
        <w:rPr>
          <w:rFonts w:cstheme="minorHAnsi"/>
          <w:b/>
          <w:bCs/>
        </w:rPr>
        <w:t>Resources:</w:t>
      </w:r>
    </w:p>
    <w:p w14:paraId="4656D6F2" w14:textId="77777777" w:rsidR="00092DEA" w:rsidRDefault="00611F05" w:rsidP="006C30D7">
      <w:pPr>
        <w:pStyle w:val="ListParagraph"/>
        <w:numPr>
          <w:ilvl w:val="0"/>
          <w:numId w:val="6"/>
        </w:numPr>
        <w:spacing w:after="0" w:line="240" w:lineRule="auto"/>
        <w:contextualSpacing w:val="0"/>
        <w:rPr>
          <w:rFonts w:cstheme="minorHAnsi"/>
        </w:rPr>
      </w:pPr>
      <w:hyperlink r:id="rId36" w:anchor="cases-in-facility" w:history="1">
        <w:r w:rsidR="00092DEA" w:rsidRPr="00092DEA">
          <w:rPr>
            <w:rStyle w:val="Hyperlink"/>
            <w:rFonts w:cstheme="minorHAnsi"/>
          </w:rPr>
          <w:t>CDC guidelines for LTC Facilities</w:t>
        </w:r>
      </w:hyperlink>
      <w:r w:rsidR="00092DEA" w:rsidRPr="00092DEA">
        <w:rPr>
          <w:rFonts w:cstheme="minorHAnsi"/>
        </w:rPr>
        <w:t xml:space="preserve">. </w:t>
      </w:r>
    </w:p>
    <w:p w14:paraId="5D4F076F" w14:textId="77777777" w:rsidR="000A43E7" w:rsidRPr="00007714" w:rsidRDefault="000A43E7" w:rsidP="006C30D7">
      <w:pPr>
        <w:pStyle w:val="Heading1"/>
        <w:spacing w:before="0" w:line="240" w:lineRule="auto"/>
        <w:rPr>
          <w:rFonts w:asciiTheme="minorHAnsi" w:hAnsiTheme="minorHAnsi" w:cstheme="minorHAnsi"/>
          <w:sz w:val="22"/>
          <w:szCs w:val="22"/>
        </w:rPr>
      </w:pPr>
    </w:p>
    <w:p w14:paraId="2AE44EEB" w14:textId="2E1991CA" w:rsidR="00D744F0" w:rsidRDefault="00D744F0"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HOW DO I CLEAN AND DISINFECT MY ADULT FAMILY HOME?</w:t>
      </w:r>
    </w:p>
    <w:p w14:paraId="25FAB72B" w14:textId="155E7E78" w:rsidR="00D744F0" w:rsidRDefault="00D744F0" w:rsidP="00D744F0">
      <w:r>
        <w:t>There are everyday cleaning steps, and extra steps you should take when someone in your home is sick.  Cleaning and disinfecting are different:</w:t>
      </w:r>
    </w:p>
    <w:p w14:paraId="652687BA" w14:textId="43697311" w:rsidR="00D744F0" w:rsidRDefault="00D744F0" w:rsidP="00D744F0">
      <w:pPr>
        <w:pStyle w:val="ListParagraph"/>
        <w:numPr>
          <w:ilvl w:val="0"/>
          <w:numId w:val="6"/>
        </w:numPr>
      </w:pPr>
      <w:r>
        <w:t xml:space="preserve">To clean a surface, </w:t>
      </w:r>
      <w:r w:rsidR="00CC6828">
        <w:t>you will</w:t>
      </w:r>
      <w:r>
        <w:t xml:space="preserve"> want to wear disposable gloves.  Clean the areas with soap and water.  This reduces the number of germs and dirt.  You need to clean just before you disinfect.</w:t>
      </w:r>
    </w:p>
    <w:p w14:paraId="3F8803BF" w14:textId="4668916A" w:rsidR="00D744F0" w:rsidRDefault="00D744F0" w:rsidP="00D744F0">
      <w:pPr>
        <w:pStyle w:val="ListParagraph"/>
        <w:numPr>
          <w:ilvl w:val="0"/>
          <w:numId w:val="6"/>
        </w:numPr>
      </w:pPr>
      <w:r>
        <w:t>To disinfect, wear disposable gloves and use an EPA-registered household disinfectant.  This kills germs on surfaces.  If you do not have disinfectant, you can mix your own using 1/3 up household bleach to 1 gallon of water (or 4 teaspoons of bleach per 4 cups of water); put this in a spray bottle and spray the surfaces to disinfect.</w:t>
      </w:r>
    </w:p>
    <w:p w14:paraId="349F77E2" w14:textId="3F702719" w:rsidR="00E04C17" w:rsidRDefault="00CC6828" w:rsidP="00E04C17">
      <w:pPr>
        <w:ind w:left="360"/>
      </w:pPr>
      <w:r>
        <w:t>You will</w:t>
      </w:r>
      <w:r w:rsidR="00E04C17">
        <w:t xml:space="preserve"> want to clean and disinfect all high-touch surfaces in the home at least once a day and more often depending on if someone is sick.  Surfaces to clean and disinfect include:</w:t>
      </w:r>
    </w:p>
    <w:p w14:paraId="3E6CBD18" w14:textId="57E2DFEA" w:rsidR="00E04C17" w:rsidRDefault="00E04C17" w:rsidP="00E04C17">
      <w:pPr>
        <w:pStyle w:val="ListParagraph"/>
        <w:numPr>
          <w:ilvl w:val="0"/>
          <w:numId w:val="25"/>
        </w:numPr>
      </w:pPr>
      <w:r>
        <w:t>Tables</w:t>
      </w:r>
    </w:p>
    <w:p w14:paraId="35B4EEBF" w14:textId="40D9FE82" w:rsidR="00E04C17" w:rsidRDefault="00E04C17" w:rsidP="00E04C17">
      <w:pPr>
        <w:pStyle w:val="ListParagraph"/>
        <w:numPr>
          <w:ilvl w:val="0"/>
          <w:numId w:val="25"/>
        </w:numPr>
      </w:pPr>
      <w:r>
        <w:t>Hard-back chairs</w:t>
      </w:r>
    </w:p>
    <w:p w14:paraId="06059F0A" w14:textId="64A1FA45" w:rsidR="00E04C17" w:rsidRDefault="00E04C17" w:rsidP="00E04C17">
      <w:pPr>
        <w:pStyle w:val="ListParagraph"/>
        <w:numPr>
          <w:ilvl w:val="0"/>
          <w:numId w:val="25"/>
        </w:numPr>
      </w:pPr>
      <w:r>
        <w:t>Doorknobs</w:t>
      </w:r>
    </w:p>
    <w:p w14:paraId="350B1411" w14:textId="1C28A1C7" w:rsidR="00E04C17" w:rsidRDefault="00E04C17" w:rsidP="00E04C17">
      <w:pPr>
        <w:pStyle w:val="ListParagraph"/>
        <w:numPr>
          <w:ilvl w:val="0"/>
          <w:numId w:val="25"/>
        </w:numPr>
      </w:pPr>
      <w:r>
        <w:t>Light switches</w:t>
      </w:r>
    </w:p>
    <w:p w14:paraId="5DD3120D" w14:textId="0F337259" w:rsidR="00E04C17" w:rsidRDefault="00E04C17" w:rsidP="00E04C17">
      <w:pPr>
        <w:pStyle w:val="ListParagraph"/>
        <w:numPr>
          <w:ilvl w:val="0"/>
          <w:numId w:val="25"/>
        </w:numPr>
      </w:pPr>
      <w:r>
        <w:t>Phones</w:t>
      </w:r>
    </w:p>
    <w:p w14:paraId="43B67874" w14:textId="3CF83C5E" w:rsidR="00E04C17" w:rsidRDefault="00E04C17" w:rsidP="00E04C17">
      <w:pPr>
        <w:pStyle w:val="ListParagraph"/>
        <w:numPr>
          <w:ilvl w:val="0"/>
          <w:numId w:val="25"/>
        </w:numPr>
      </w:pPr>
      <w:r>
        <w:t>Tablets</w:t>
      </w:r>
    </w:p>
    <w:p w14:paraId="1A30AE94" w14:textId="29CDDB7A" w:rsidR="00E04C17" w:rsidRDefault="00E04C17" w:rsidP="00E04C17">
      <w:pPr>
        <w:pStyle w:val="ListParagraph"/>
        <w:numPr>
          <w:ilvl w:val="0"/>
          <w:numId w:val="25"/>
        </w:numPr>
      </w:pPr>
      <w:r>
        <w:t>Touch screens</w:t>
      </w:r>
    </w:p>
    <w:p w14:paraId="5969955C" w14:textId="72A2F52B" w:rsidR="00E04C17" w:rsidRDefault="00E04C17" w:rsidP="00E04C17">
      <w:pPr>
        <w:pStyle w:val="ListParagraph"/>
        <w:numPr>
          <w:ilvl w:val="0"/>
          <w:numId w:val="25"/>
        </w:numPr>
      </w:pPr>
      <w:r>
        <w:t>Remote controls</w:t>
      </w:r>
    </w:p>
    <w:p w14:paraId="70A45526" w14:textId="41AA35C7" w:rsidR="00E04C17" w:rsidRDefault="00E04C17" w:rsidP="00E04C17">
      <w:pPr>
        <w:pStyle w:val="ListParagraph"/>
        <w:numPr>
          <w:ilvl w:val="0"/>
          <w:numId w:val="25"/>
        </w:numPr>
      </w:pPr>
      <w:r>
        <w:t>Keyboards</w:t>
      </w:r>
    </w:p>
    <w:p w14:paraId="39DDF91F" w14:textId="4F1FBCC2" w:rsidR="00E04C17" w:rsidRDefault="00E04C17" w:rsidP="00E04C17">
      <w:pPr>
        <w:pStyle w:val="ListParagraph"/>
        <w:numPr>
          <w:ilvl w:val="0"/>
          <w:numId w:val="25"/>
        </w:numPr>
      </w:pPr>
      <w:r>
        <w:t>Handles</w:t>
      </w:r>
    </w:p>
    <w:p w14:paraId="0F993ACB" w14:textId="35D7D6E2" w:rsidR="00E04C17" w:rsidRDefault="00E04C17" w:rsidP="00E04C17">
      <w:pPr>
        <w:pStyle w:val="ListParagraph"/>
        <w:numPr>
          <w:ilvl w:val="0"/>
          <w:numId w:val="25"/>
        </w:numPr>
      </w:pPr>
      <w:r>
        <w:t>Desks</w:t>
      </w:r>
    </w:p>
    <w:p w14:paraId="345B630F" w14:textId="7C599346" w:rsidR="00E04C17" w:rsidRDefault="00E04C17" w:rsidP="00E04C17">
      <w:pPr>
        <w:pStyle w:val="ListParagraph"/>
        <w:numPr>
          <w:ilvl w:val="0"/>
          <w:numId w:val="25"/>
        </w:numPr>
      </w:pPr>
      <w:r>
        <w:t>Toilets</w:t>
      </w:r>
    </w:p>
    <w:p w14:paraId="1373E097" w14:textId="1BD31D5B" w:rsidR="00E04C17" w:rsidRDefault="00E04C17" w:rsidP="00E04C17">
      <w:pPr>
        <w:pStyle w:val="ListParagraph"/>
        <w:numPr>
          <w:ilvl w:val="0"/>
          <w:numId w:val="25"/>
        </w:numPr>
      </w:pPr>
      <w:r>
        <w:t>Sinks</w:t>
      </w:r>
    </w:p>
    <w:p w14:paraId="0D19E768" w14:textId="6E4DD35D" w:rsidR="00E04C17" w:rsidRPr="00FE7294" w:rsidRDefault="00E04C17" w:rsidP="00E04C17">
      <w:pPr>
        <w:rPr>
          <w:b/>
          <w:bCs/>
        </w:rPr>
      </w:pPr>
      <w:r w:rsidRPr="00FE7294">
        <w:rPr>
          <w:b/>
          <w:bCs/>
        </w:rPr>
        <w:t xml:space="preserve">Resources: </w:t>
      </w:r>
    </w:p>
    <w:p w14:paraId="3AB291BE" w14:textId="55F1B485" w:rsidR="00E04C17" w:rsidRPr="00D744F0" w:rsidRDefault="00611F05" w:rsidP="00241FA9">
      <w:pPr>
        <w:pStyle w:val="ListParagraph"/>
        <w:numPr>
          <w:ilvl w:val="0"/>
          <w:numId w:val="6"/>
        </w:numPr>
      </w:pPr>
      <w:hyperlink r:id="rId37" w:history="1">
        <w:r w:rsidR="00E04C17" w:rsidRPr="00FE7294">
          <w:rPr>
            <w:rStyle w:val="Hyperlink"/>
          </w:rPr>
          <w:t>CDC guidance on Cleaning and Disinfecting for Households</w:t>
        </w:r>
      </w:hyperlink>
      <w:r w:rsidR="00E04C17">
        <w:t xml:space="preserve"> </w:t>
      </w:r>
    </w:p>
    <w:p w14:paraId="768701FD" w14:textId="56350BE5" w:rsidR="00087A87" w:rsidRDefault="00087A87"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HOW CAN RESIDENTS USE TELEHEALTH?</w:t>
      </w:r>
    </w:p>
    <w:p w14:paraId="4C1625FC" w14:textId="18652BA8" w:rsidR="00087A87" w:rsidRPr="00087A87" w:rsidRDefault="00087A87" w:rsidP="00241FA9">
      <w:r>
        <w:t xml:space="preserve">During the Covid-19 pandemic, </w:t>
      </w:r>
      <w:r w:rsidR="00CC6828">
        <w:t>it is</w:t>
      </w:r>
      <w:r>
        <w:t xml:space="preserve"> important to keep residents safe. Many </w:t>
      </w:r>
      <w:r w:rsidR="006B7339">
        <w:t>doctors’</w:t>
      </w:r>
      <w:r>
        <w:t xml:space="preserve"> offices are encouraging people to “see” their doctors in online appointments instead of onsite clinic visits.  This minimizes the spread </w:t>
      </w:r>
      <w:r w:rsidR="009A6BB8">
        <w:t>of the infection, and further keeps residents safe from exposure.  If a resident is due for a doctor’s visit, speak to the clinic to see if a telehealth option is available.  Setting up an appointment is easy, and the clinic staff will assist in preparing for the meeting by sending you a link; you can arrange for the appointment in the resident’s room.  A tablet, laptop, or even a cell phone can be used to “attend” the appointment.</w:t>
      </w:r>
    </w:p>
    <w:p w14:paraId="43625D87" w14:textId="7C487CA8" w:rsidR="00882C77" w:rsidRPr="00CC24FE" w:rsidRDefault="00377D4C"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 xml:space="preserve">CAN </w:t>
      </w:r>
      <w:r w:rsidR="00663EEF">
        <w:rPr>
          <w:rFonts w:asciiTheme="minorHAnsi" w:hAnsiTheme="minorHAnsi" w:cstheme="minorHAnsi"/>
          <w:color w:val="auto"/>
        </w:rPr>
        <w:t xml:space="preserve">AFHs </w:t>
      </w:r>
      <w:r w:rsidR="00882C77" w:rsidRPr="00CC24FE">
        <w:rPr>
          <w:rFonts w:asciiTheme="minorHAnsi" w:hAnsiTheme="minorHAnsi" w:cstheme="minorHAnsi"/>
          <w:color w:val="auto"/>
        </w:rPr>
        <w:t>ADMIT/RE</w:t>
      </w:r>
      <w:r>
        <w:rPr>
          <w:rFonts w:asciiTheme="minorHAnsi" w:hAnsiTheme="minorHAnsi" w:cstheme="minorHAnsi"/>
          <w:color w:val="auto"/>
        </w:rPr>
        <w:t>-</w:t>
      </w:r>
      <w:r w:rsidR="00882C77" w:rsidRPr="00CC24FE">
        <w:rPr>
          <w:rFonts w:asciiTheme="minorHAnsi" w:hAnsiTheme="minorHAnsi" w:cstheme="minorHAnsi"/>
          <w:color w:val="auto"/>
        </w:rPr>
        <w:t>ADMIT</w:t>
      </w:r>
      <w:r>
        <w:rPr>
          <w:rFonts w:asciiTheme="minorHAnsi" w:hAnsiTheme="minorHAnsi" w:cstheme="minorHAnsi"/>
          <w:color w:val="auto"/>
        </w:rPr>
        <w:t xml:space="preserve"> </w:t>
      </w:r>
      <w:r w:rsidR="00762A56" w:rsidRPr="00CC24FE">
        <w:rPr>
          <w:rFonts w:asciiTheme="minorHAnsi" w:hAnsiTheme="minorHAnsi" w:cstheme="minorHAnsi"/>
          <w:color w:val="auto"/>
        </w:rPr>
        <w:t>RESIDENTS</w:t>
      </w:r>
      <w:r>
        <w:rPr>
          <w:rFonts w:asciiTheme="minorHAnsi" w:hAnsiTheme="minorHAnsi" w:cstheme="minorHAnsi"/>
          <w:color w:val="auto"/>
        </w:rPr>
        <w:t xml:space="preserve"> NOW?</w:t>
      </w:r>
    </w:p>
    <w:p w14:paraId="58A509F4" w14:textId="445B7A84" w:rsidR="0075281A" w:rsidRPr="000A43E7" w:rsidRDefault="0075281A" w:rsidP="006C30D7">
      <w:pPr>
        <w:spacing w:after="0" w:line="240" w:lineRule="auto"/>
        <w:rPr>
          <w:rFonts w:cstheme="minorHAnsi"/>
        </w:rPr>
      </w:pPr>
      <w:r w:rsidRPr="000A43E7">
        <w:rPr>
          <w:rFonts w:cstheme="minorHAnsi"/>
          <w:b/>
          <w:bCs/>
        </w:rPr>
        <w:t xml:space="preserve">Can </w:t>
      </w:r>
      <w:r w:rsidR="00EE6E4E" w:rsidRPr="000A43E7">
        <w:rPr>
          <w:rFonts w:cstheme="minorHAnsi"/>
          <w:b/>
          <w:bCs/>
        </w:rPr>
        <w:t>we</w:t>
      </w:r>
      <w:r w:rsidRPr="000A43E7">
        <w:rPr>
          <w:rFonts w:cstheme="minorHAnsi"/>
          <w:b/>
          <w:bCs/>
        </w:rPr>
        <w:t xml:space="preserve">/should </w:t>
      </w:r>
      <w:r w:rsidR="00EE6E4E" w:rsidRPr="000A43E7">
        <w:rPr>
          <w:rFonts w:cstheme="minorHAnsi"/>
          <w:b/>
          <w:bCs/>
        </w:rPr>
        <w:t>we</w:t>
      </w:r>
      <w:r w:rsidRPr="000A43E7">
        <w:rPr>
          <w:rFonts w:cstheme="minorHAnsi"/>
          <w:b/>
          <w:bCs/>
        </w:rPr>
        <w:t xml:space="preserve"> continue to admit residents? </w:t>
      </w:r>
    </w:p>
    <w:p w14:paraId="08B9F745" w14:textId="78F8C6EC" w:rsidR="00B56E32" w:rsidRDefault="00663EEF" w:rsidP="006C30D7">
      <w:pPr>
        <w:spacing w:after="0" w:line="240" w:lineRule="auto"/>
        <w:rPr>
          <w:rFonts w:cstheme="minorHAnsi"/>
        </w:rPr>
      </w:pPr>
      <w:r>
        <w:rPr>
          <w:rFonts w:cstheme="minorHAnsi"/>
        </w:rPr>
        <w:t>You</w:t>
      </w:r>
      <w:r w:rsidRPr="000A43E7">
        <w:rPr>
          <w:rFonts w:cstheme="minorHAnsi"/>
        </w:rPr>
        <w:t xml:space="preserve"> </w:t>
      </w:r>
      <w:r w:rsidR="0075281A" w:rsidRPr="000A43E7">
        <w:rPr>
          <w:rFonts w:cstheme="minorHAnsi"/>
        </w:rPr>
        <w:t>should conduct an internal risk assessment to determine the policy about admitting new residents. In the event of a</w:t>
      </w:r>
      <w:r w:rsidR="00686079">
        <w:rPr>
          <w:rFonts w:cstheme="minorHAnsi"/>
        </w:rPr>
        <w:t>n</w:t>
      </w:r>
      <w:r w:rsidR="0075281A" w:rsidRPr="000A43E7">
        <w:rPr>
          <w:rFonts w:cstheme="minorHAnsi"/>
        </w:rPr>
        <w:t xml:space="preserve"> </w:t>
      </w:r>
      <w:r w:rsidR="00686079">
        <w:rPr>
          <w:rFonts w:cstheme="minorHAnsi"/>
        </w:rPr>
        <w:t>outbreak</w:t>
      </w:r>
      <w:r w:rsidR="0075281A" w:rsidRPr="000A43E7">
        <w:rPr>
          <w:rFonts w:cstheme="minorHAnsi"/>
        </w:rPr>
        <w:t xml:space="preserve">, do you have the appropriate PPE and </w:t>
      </w:r>
      <w:r w:rsidR="002B7738">
        <w:rPr>
          <w:rFonts w:cstheme="minorHAnsi"/>
        </w:rPr>
        <w:t>staff</w:t>
      </w:r>
      <w:r w:rsidR="0075281A" w:rsidRPr="000A43E7">
        <w:rPr>
          <w:rFonts w:cstheme="minorHAnsi"/>
        </w:rPr>
        <w:t xml:space="preserve"> to provide care and services? Providers should consider several </w:t>
      </w:r>
      <w:r w:rsidR="002B7738">
        <w:rPr>
          <w:rFonts w:cstheme="minorHAnsi"/>
        </w:rPr>
        <w:t>things</w:t>
      </w:r>
      <w:r w:rsidR="0075281A" w:rsidRPr="000A43E7">
        <w:rPr>
          <w:rFonts w:cstheme="minorHAnsi"/>
        </w:rPr>
        <w:t xml:space="preserve"> when considering move-ins.  First, if you would have admitted </w:t>
      </w:r>
      <w:r w:rsidR="00B56E32">
        <w:rPr>
          <w:rFonts w:cstheme="minorHAnsi"/>
        </w:rPr>
        <w:t xml:space="preserve">or readmitted </w:t>
      </w:r>
      <w:r w:rsidR="0075281A" w:rsidRPr="000A43E7">
        <w:rPr>
          <w:rFonts w:cstheme="minorHAnsi"/>
        </w:rPr>
        <w:t>that person prior to</w:t>
      </w:r>
      <w:r w:rsidR="005D5385">
        <w:rPr>
          <w:rFonts w:cstheme="minorHAnsi"/>
        </w:rPr>
        <w:t xml:space="preserve"> the</w:t>
      </w:r>
      <w:r w:rsidR="0075281A" w:rsidRPr="000A43E7">
        <w:rPr>
          <w:rFonts w:cstheme="minorHAnsi"/>
        </w:rPr>
        <w:t xml:space="preserve"> </w:t>
      </w:r>
      <w:r w:rsidR="00C15208" w:rsidRPr="000A43E7">
        <w:rPr>
          <w:rFonts w:cstheme="minorHAnsi"/>
        </w:rPr>
        <w:t>COVID</w:t>
      </w:r>
      <w:r w:rsidR="0075281A" w:rsidRPr="000A43E7">
        <w:rPr>
          <w:rFonts w:cstheme="minorHAnsi"/>
        </w:rPr>
        <w:t>-19 outbreak, there is no reason not to admit</w:t>
      </w:r>
      <w:r w:rsidR="00B56E32">
        <w:rPr>
          <w:rFonts w:cstheme="minorHAnsi"/>
        </w:rPr>
        <w:t>/readmit</w:t>
      </w:r>
      <w:r w:rsidR="0075281A" w:rsidRPr="000A43E7">
        <w:rPr>
          <w:rFonts w:cstheme="minorHAnsi"/>
        </w:rPr>
        <w:t xml:space="preserve"> now.  </w:t>
      </w:r>
      <w:r w:rsidR="00B56E32">
        <w:rPr>
          <w:rFonts w:cstheme="minorHAnsi"/>
        </w:rPr>
        <w:t>The p</w:t>
      </w:r>
      <w:r w:rsidR="00B56E32" w:rsidRPr="000A43E7">
        <w:rPr>
          <w:rFonts w:cstheme="minorHAnsi"/>
        </w:rPr>
        <w:t>re</w:t>
      </w:r>
      <w:r w:rsidR="0075281A" w:rsidRPr="000A43E7">
        <w:rPr>
          <w:rFonts w:cstheme="minorHAnsi"/>
        </w:rPr>
        <w:t xml:space="preserve">-admission assessment will determine whether the prospective </w:t>
      </w:r>
      <w:r w:rsidR="00F979B6" w:rsidRPr="000A43E7">
        <w:rPr>
          <w:rFonts w:cstheme="minorHAnsi"/>
        </w:rPr>
        <w:t xml:space="preserve">resident </w:t>
      </w:r>
      <w:r>
        <w:rPr>
          <w:rFonts w:cstheme="minorHAnsi"/>
        </w:rPr>
        <w:t>can be served in your care setting</w:t>
      </w:r>
      <w:r w:rsidR="0075281A" w:rsidRPr="000A43E7">
        <w:rPr>
          <w:rFonts w:cstheme="minorHAnsi"/>
        </w:rPr>
        <w:t>.  Current symptoms for C</w:t>
      </w:r>
      <w:r w:rsidR="00C15208" w:rsidRPr="000A43E7">
        <w:rPr>
          <w:rFonts w:cstheme="minorHAnsi"/>
        </w:rPr>
        <w:t>OVID</w:t>
      </w:r>
      <w:r w:rsidR="0075281A" w:rsidRPr="000A43E7">
        <w:rPr>
          <w:rFonts w:cstheme="minorHAnsi"/>
        </w:rPr>
        <w:t xml:space="preserve">-19 should be considered as part of that assessment.  </w:t>
      </w:r>
      <w:r w:rsidR="00B56E32" w:rsidRPr="008C0C01">
        <w:rPr>
          <w:rFonts w:cstheme="minorHAnsi"/>
        </w:rPr>
        <w:t xml:space="preserve">If the </w:t>
      </w:r>
      <w:r w:rsidR="00B56E32">
        <w:rPr>
          <w:rFonts w:cstheme="minorHAnsi"/>
        </w:rPr>
        <w:t>resident</w:t>
      </w:r>
      <w:r w:rsidR="00B56E32" w:rsidRPr="008C0C01">
        <w:rPr>
          <w:rFonts w:cstheme="minorHAnsi"/>
        </w:rPr>
        <w:t xml:space="preserve"> is exhibiting signs of COVID-19, you </w:t>
      </w:r>
      <w:r w:rsidR="003352CC">
        <w:rPr>
          <w:rFonts w:cstheme="minorHAnsi"/>
        </w:rPr>
        <w:t>should consider recommending the resident be treated in a dedicated Covid-19 facility until symptoms subside and the resident tests negative</w:t>
      </w:r>
      <w:r w:rsidR="00B56E32" w:rsidRPr="008C0C01">
        <w:rPr>
          <w:rFonts w:cstheme="minorHAnsi"/>
        </w:rPr>
        <w:t xml:space="preserve">. </w:t>
      </w:r>
      <w:r w:rsidR="000A4EE9">
        <w:rPr>
          <w:rFonts w:cstheme="minorHAnsi"/>
        </w:rPr>
        <w:t>Many providers are quarantining newly</w:t>
      </w:r>
      <w:r w:rsidR="005D5385">
        <w:rPr>
          <w:rFonts w:cstheme="minorHAnsi"/>
        </w:rPr>
        <w:t>-</w:t>
      </w:r>
      <w:r w:rsidR="000A4EE9">
        <w:rPr>
          <w:rFonts w:cstheme="minorHAnsi"/>
        </w:rPr>
        <w:t>admitted/re-admitted residents for 14 days and treating them as if they are C</w:t>
      </w:r>
      <w:r w:rsidR="002C7892">
        <w:rPr>
          <w:rFonts w:cstheme="minorHAnsi"/>
        </w:rPr>
        <w:t>OVID-19</w:t>
      </w:r>
      <w:r w:rsidR="000A4EE9">
        <w:rPr>
          <w:rFonts w:cstheme="minorHAnsi"/>
        </w:rPr>
        <w:t xml:space="preserve"> positive; this practice may be beneficial in limiting the spread of the infection, particularly since individuals may be asymptomatic for a time before testing positive.  If you are implementing this precautionary practice, ensure residents and their families are aware and agree to this standard.</w:t>
      </w:r>
      <w:r w:rsidR="003352CC">
        <w:rPr>
          <w:rFonts w:cstheme="minorHAnsi"/>
        </w:rPr>
        <w:t xml:space="preserve"> Likewise, the resident should be in a private room, be able to isolate (not wander), and you must have enough PPE supplies for staff to practice standard, contact, and droplet precautions when caring for this individual.</w:t>
      </w:r>
    </w:p>
    <w:p w14:paraId="7DAB018E" w14:textId="77777777" w:rsidR="005D5385" w:rsidRDefault="005D5385" w:rsidP="006C30D7">
      <w:pPr>
        <w:spacing w:after="0" w:line="240" w:lineRule="auto"/>
        <w:rPr>
          <w:rFonts w:cstheme="minorHAnsi"/>
        </w:rPr>
      </w:pPr>
    </w:p>
    <w:p w14:paraId="6334A383" w14:textId="20323AB7" w:rsidR="00B56E32" w:rsidRPr="000A43E7" w:rsidRDefault="000A4EE9" w:rsidP="006C30D7">
      <w:pPr>
        <w:spacing w:after="0" w:line="240" w:lineRule="auto"/>
        <w:rPr>
          <w:rFonts w:cstheme="minorHAnsi"/>
        </w:rPr>
      </w:pPr>
      <w:r>
        <w:rPr>
          <w:rFonts w:cstheme="minorHAnsi"/>
        </w:rPr>
        <w:t>Before admitting a resident, the</w:t>
      </w:r>
      <w:r w:rsidRPr="000A43E7">
        <w:rPr>
          <w:rFonts w:cstheme="minorHAnsi"/>
        </w:rPr>
        <w:t xml:space="preserve"> </w:t>
      </w:r>
      <w:r w:rsidR="00B56E32" w:rsidRPr="000A43E7">
        <w:rPr>
          <w:rFonts w:cstheme="minorHAnsi"/>
        </w:rPr>
        <w:t>provider must also consider staffing and the amount of PPE on hand, should the prospective resident’s condition warrant droplet precautions.</w:t>
      </w:r>
    </w:p>
    <w:p w14:paraId="614FD679" w14:textId="77777777" w:rsidR="00B56E32" w:rsidRPr="00007714" w:rsidRDefault="00B56E32" w:rsidP="006C30D7">
      <w:pPr>
        <w:spacing w:after="0" w:line="240" w:lineRule="auto"/>
        <w:rPr>
          <w:rFonts w:cstheme="minorHAnsi"/>
          <w:b/>
          <w:bCs/>
          <w:sz w:val="10"/>
          <w:szCs w:val="10"/>
        </w:rPr>
      </w:pPr>
    </w:p>
    <w:p w14:paraId="4EE3D9F1" w14:textId="77777777" w:rsidR="00B56E32" w:rsidRPr="008C0C01" w:rsidRDefault="00B56E32" w:rsidP="006C30D7">
      <w:pPr>
        <w:spacing w:after="0" w:line="240" w:lineRule="auto"/>
        <w:rPr>
          <w:rFonts w:cstheme="minorHAnsi"/>
          <w:b/>
          <w:bCs/>
        </w:rPr>
      </w:pPr>
      <w:r w:rsidRPr="008C0C01">
        <w:rPr>
          <w:rFonts w:cstheme="minorHAnsi"/>
          <w:b/>
          <w:bCs/>
        </w:rPr>
        <w:lastRenderedPageBreak/>
        <w:t>Resources:</w:t>
      </w:r>
    </w:p>
    <w:p w14:paraId="5063C46B" w14:textId="7A91F262" w:rsidR="0075281A" w:rsidRPr="00EB6E22" w:rsidRDefault="00611F05" w:rsidP="006C30D7">
      <w:pPr>
        <w:pStyle w:val="ListParagraph"/>
        <w:numPr>
          <w:ilvl w:val="0"/>
          <w:numId w:val="11"/>
        </w:numPr>
        <w:spacing w:after="0" w:line="240" w:lineRule="auto"/>
        <w:contextualSpacing w:val="0"/>
        <w:rPr>
          <w:rFonts w:cstheme="minorHAnsi"/>
        </w:rPr>
      </w:pPr>
      <w:hyperlink r:id="rId38" w:history="1">
        <w:r w:rsidR="00EB5A96" w:rsidRPr="00FE7294">
          <w:rPr>
            <w:rStyle w:val="Hyperlink"/>
          </w:rPr>
          <w:t>Chapter 388-76-10390 Admission and Continuation of Services</w:t>
        </w:r>
      </w:hyperlink>
      <w:r w:rsidR="00EB5A96">
        <w:t xml:space="preserve"> </w:t>
      </w:r>
    </w:p>
    <w:p w14:paraId="41B1FEE7" w14:textId="77777777" w:rsidR="00007714" w:rsidRPr="00007714" w:rsidRDefault="00007714" w:rsidP="006C30D7">
      <w:pPr>
        <w:pStyle w:val="Heading1"/>
        <w:spacing w:before="0" w:line="240" w:lineRule="auto"/>
        <w:rPr>
          <w:rFonts w:asciiTheme="minorHAnsi" w:hAnsiTheme="minorHAnsi" w:cstheme="minorHAnsi"/>
          <w:color w:val="auto"/>
          <w:sz w:val="22"/>
          <w:szCs w:val="22"/>
        </w:rPr>
      </w:pPr>
    </w:p>
    <w:p w14:paraId="48EBA4C6" w14:textId="44610206" w:rsidR="00674803" w:rsidRPr="00377D4C" w:rsidRDefault="00377D4C"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 xml:space="preserve">CAN </w:t>
      </w:r>
      <w:r w:rsidR="00674803" w:rsidRPr="00377D4C">
        <w:rPr>
          <w:rFonts w:asciiTheme="minorHAnsi" w:hAnsiTheme="minorHAnsi" w:cstheme="minorHAnsi"/>
          <w:color w:val="auto"/>
        </w:rPr>
        <w:t>RESIDENTS LEAV</w:t>
      </w:r>
      <w:r>
        <w:rPr>
          <w:rFonts w:asciiTheme="minorHAnsi" w:hAnsiTheme="minorHAnsi" w:cstheme="minorHAnsi"/>
          <w:color w:val="auto"/>
        </w:rPr>
        <w:t>E</w:t>
      </w:r>
      <w:r w:rsidR="00674803" w:rsidRPr="00377D4C">
        <w:rPr>
          <w:rFonts w:asciiTheme="minorHAnsi" w:hAnsiTheme="minorHAnsi" w:cstheme="minorHAnsi"/>
          <w:color w:val="auto"/>
        </w:rPr>
        <w:t xml:space="preserve"> THE FACILI</w:t>
      </w:r>
      <w:r w:rsidR="00EE6E4E" w:rsidRPr="00377D4C">
        <w:rPr>
          <w:rFonts w:asciiTheme="minorHAnsi" w:hAnsiTheme="minorHAnsi" w:cstheme="minorHAnsi"/>
          <w:color w:val="auto"/>
        </w:rPr>
        <w:t>T</w:t>
      </w:r>
      <w:r w:rsidR="00674803" w:rsidRPr="00377D4C">
        <w:rPr>
          <w:rFonts w:asciiTheme="minorHAnsi" w:hAnsiTheme="minorHAnsi" w:cstheme="minorHAnsi"/>
          <w:color w:val="auto"/>
        </w:rPr>
        <w:t>Y</w:t>
      </w:r>
      <w:r>
        <w:rPr>
          <w:rFonts w:asciiTheme="minorHAnsi" w:hAnsiTheme="minorHAnsi" w:cstheme="minorHAnsi"/>
          <w:color w:val="auto"/>
        </w:rPr>
        <w:t>?</w:t>
      </w:r>
    </w:p>
    <w:p w14:paraId="4CEB08BD" w14:textId="2E1282E1" w:rsidR="00CB2DF2" w:rsidRDefault="00674803" w:rsidP="006C30D7">
      <w:pPr>
        <w:spacing w:after="0" w:line="240" w:lineRule="auto"/>
        <w:rPr>
          <w:rFonts w:cstheme="minorHAnsi"/>
        </w:rPr>
      </w:pPr>
      <w:r w:rsidRPr="000A43E7">
        <w:rPr>
          <w:rFonts w:cstheme="minorHAnsi"/>
        </w:rPr>
        <w:t>While visitors are limited, there are no limitations on residents</w:t>
      </w:r>
      <w:r w:rsidR="001522DE">
        <w:rPr>
          <w:rFonts w:cstheme="minorHAnsi"/>
        </w:rPr>
        <w:t xml:space="preserve"> </w:t>
      </w:r>
      <w:r w:rsidRPr="000A43E7">
        <w:rPr>
          <w:rFonts w:cstheme="minorHAnsi"/>
        </w:rPr>
        <w:t xml:space="preserve">leaving the </w:t>
      </w:r>
      <w:r w:rsidR="001522DE">
        <w:rPr>
          <w:rFonts w:cstheme="minorHAnsi"/>
        </w:rPr>
        <w:t>home</w:t>
      </w:r>
      <w:r w:rsidRPr="000A43E7">
        <w:rPr>
          <w:rFonts w:cstheme="minorHAnsi"/>
        </w:rPr>
        <w:t xml:space="preserve">.  It is recommended that </w:t>
      </w:r>
      <w:r w:rsidR="001522DE">
        <w:rPr>
          <w:rFonts w:cstheme="minorHAnsi"/>
        </w:rPr>
        <w:t>you</w:t>
      </w:r>
      <w:r w:rsidR="001522DE" w:rsidRPr="000A43E7">
        <w:rPr>
          <w:rFonts w:cstheme="minorHAnsi"/>
        </w:rPr>
        <w:t xml:space="preserve"> </w:t>
      </w:r>
      <w:r w:rsidRPr="000A43E7">
        <w:rPr>
          <w:rFonts w:cstheme="minorHAnsi"/>
        </w:rPr>
        <w:t xml:space="preserve">explain the possible risks of leaving the </w:t>
      </w:r>
      <w:r w:rsidR="001522DE">
        <w:rPr>
          <w:rFonts w:cstheme="minorHAnsi"/>
        </w:rPr>
        <w:t>home</w:t>
      </w:r>
      <w:r w:rsidRPr="000A43E7">
        <w:rPr>
          <w:rFonts w:cstheme="minorHAnsi"/>
        </w:rPr>
        <w:t xml:space="preserve">, including exposing oneself, all other residents, </w:t>
      </w:r>
      <w:proofErr w:type="gramStart"/>
      <w:r w:rsidRPr="000A43E7">
        <w:rPr>
          <w:rFonts w:cstheme="minorHAnsi"/>
        </w:rPr>
        <w:t>family</w:t>
      </w:r>
      <w:proofErr w:type="gramEnd"/>
      <w:r w:rsidRPr="000A43E7">
        <w:rPr>
          <w:rFonts w:cstheme="minorHAnsi"/>
        </w:rPr>
        <w:t xml:space="preserve"> and staff.  Alternatives to family visits can be accomplished through facilitating telephone or video chat methods.  Likewise, should a resident need something at a local pharmacy or grocery store, </w:t>
      </w:r>
      <w:r w:rsidR="001522DE">
        <w:rPr>
          <w:rFonts w:cstheme="minorHAnsi"/>
        </w:rPr>
        <w:t>you</w:t>
      </w:r>
      <w:r w:rsidR="001522DE" w:rsidRPr="000A43E7">
        <w:rPr>
          <w:rFonts w:cstheme="minorHAnsi"/>
        </w:rPr>
        <w:t xml:space="preserve"> </w:t>
      </w:r>
      <w:r w:rsidRPr="000A43E7">
        <w:rPr>
          <w:rFonts w:cstheme="minorHAnsi"/>
        </w:rPr>
        <w:t xml:space="preserve">may consider running errands or working with the resident’s family to run errands </w:t>
      </w:r>
      <w:proofErr w:type="gramStart"/>
      <w:r w:rsidRPr="000A43E7">
        <w:rPr>
          <w:rFonts w:cstheme="minorHAnsi"/>
        </w:rPr>
        <w:t>in an effort to</w:t>
      </w:r>
      <w:proofErr w:type="gramEnd"/>
      <w:r w:rsidRPr="000A43E7">
        <w:rPr>
          <w:rFonts w:cstheme="minorHAnsi"/>
        </w:rPr>
        <w:t xml:space="preserve"> minimize the resident’s need to leave.</w:t>
      </w:r>
    </w:p>
    <w:p w14:paraId="796CC8E2" w14:textId="77777777" w:rsidR="00CB2DF2" w:rsidRDefault="00CB2DF2" w:rsidP="006C30D7">
      <w:pPr>
        <w:spacing w:after="0" w:line="240" w:lineRule="auto"/>
        <w:rPr>
          <w:rFonts w:cstheme="minorHAnsi"/>
        </w:rPr>
      </w:pPr>
    </w:p>
    <w:p w14:paraId="3ECD9529" w14:textId="2FC5E207" w:rsidR="00CB2DF2" w:rsidRDefault="00674803" w:rsidP="006C30D7">
      <w:pPr>
        <w:spacing w:after="0" w:line="240" w:lineRule="auto"/>
        <w:rPr>
          <w:rFonts w:cstheme="minorHAnsi"/>
        </w:rPr>
      </w:pPr>
      <w:r w:rsidRPr="000A43E7">
        <w:rPr>
          <w:rFonts w:cstheme="minorHAnsi"/>
        </w:rPr>
        <w:t xml:space="preserve">If a resident chooses to leave, it is recommended that they </w:t>
      </w:r>
      <w:r w:rsidR="00686079">
        <w:rPr>
          <w:rFonts w:cstheme="minorHAnsi"/>
        </w:rPr>
        <w:t>be</w:t>
      </w:r>
      <w:r w:rsidRPr="000A43E7">
        <w:rPr>
          <w:rFonts w:cstheme="minorHAnsi"/>
        </w:rPr>
        <w:t xml:space="preserve"> screened upon return, and continually screened for symptoms following the facility’s protocol.</w:t>
      </w:r>
      <w:r w:rsidR="00CB2DF2">
        <w:rPr>
          <w:rFonts w:cstheme="minorHAnsi"/>
        </w:rPr>
        <w:t xml:space="preserve"> </w:t>
      </w:r>
      <w:r w:rsidR="00E04C17">
        <w:rPr>
          <w:rFonts w:cstheme="minorHAnsi"/>
        </w:rPr>
        <w:t>If a resident works outside the home, he should wash his hands, shower/bathe, and change clothes upon returning to the home.</w:t>
      </w:r>
      <w:r w:rsidR="00290FC1">
        <w:rPr>
          <w:rFonts w:cstheme="minorHAnsi"/>
        </w:rPr>
        <w:t xml:space="preserve"> </w:t>
      </w:r>
      <w:r w:rsidR="0014794C">
        <w:rPr>
          <w:rFonts w:cstheme="minorHAnsi"/>
        </w:rPr>
        <w:t xml:space="preserve"> </w:t>
      </w:r>
    </w:p>
    <w:p w14:paraId="59D46FB3" w14:textId="77777777" w:rsidR="000B5FBD" w:rsidRPr="000A43E7" w:rsidRDefault="000B5FBD" w:rsidP="006C30D7">
      <w:pPr>
        <w:spacing w:after="0" w:line="240" w:lineRule="auto"/>
        <w:rPr>
          <w:rFonts w:cstheme="minorHAnsi"/>
        </w:rPr>
      </w:pPr>
    </w:p>
    <w:p w14:paraId="175FB2A3" w14:textId="7EF633E9" w:rsidR="00882C77" w:rsidRPr="00377D4C" w:rsidRDefault="00377D4C" w:rsidP="006C30D7">
      <w:pPr>
        <w:pStyle w:val="Heading1"/>
        <w:spacing w:before="0" w:line="240" w:lineRule="auto"/>
        <w:rPr>
          <w:rFonts w:asciiTheme="minorHAnsi" w:hAnsiTheme="minorHAnsi" w:cstheme="minorHAnsi"/>
          <w:color w:val="auto"/>
        </w:rPr>
      </w:pPr>
      <w:r w:rsidRPr="00377D4C">
        <w:rPr>
          <w:rFonts w:asciiTheme="minorHAnsi" w:hAnsiTheme="minorHAnsi" w:cstheme="minorHAnsi"/>
          <w:color w:val="auto"/>
        </w:rPr>
        <w:t xml:space="preserve">CAN WE CONTINUE </w:t>
      </w:r>
      <w:r w:rsidR="00882C77" w:rsidRPr="00377D4C">
        <w:rPr>
          <w:rFonts w:asciiTheme="minorHAnsi" w:hAnsiTheme="minorHAnsi" w:cstheme="minorHAnsi"/>
          <w:color w:val="auto"/>
        </w:rPr>
        <w:t>COMMUNAL DINING AND MEALS</w:t>
      </w:r>
      <w:r w:rsidRPr="00377D4C">
        <w:rPr>
          <w:rFonts w:asciiTheme="minorHAnsi" w:hAnsiTheme="minorHAnsi" w:cstheme="minorHAnsi"/>
          <w:color w:val="auto"/>
        </w:rPr>
        <w:t>?</w:t>
      </w:r>
    </w:p>
    <w:p w14:paraId="64102787" w14:textId="609CA496" w:rsidR="00877A2D" w:rsidRPr="000A43E7" w:rsidRDefault="001E0A78" w:rsidP="006C30D7">
      <w:pPr>
        <w:spacing w:after="0" w:line="240" w:lineRule="auto"/>
        <w:rPr>
          <w:rFonts w:cstheme="minorHAnsi"/>
        </w:rPr>
      </w:pPr>
      <w:r w:rsidRPr="000A43E7">
        <w:rPr>
          <w:rFonts w:cstheme="minorHAnsi"/>
          <w:b/>
          <w:bCs/>
        </w:rPr>
        <w:t>How do I manage communal dining/meals?</w:t>
      </w:r>
    </w:p>
    <w:p w14:paraId="7659AA9F" w14:textId="648CC5D9" w:rsidR="00877A2D" w:rsidRDefault="00877A2D" w:rsidP="006C30D7">
      <w:pPr>
        <w:spacing w:after="0" w:line="240" w:lineRule="auto"/>
        <w:rPr>
          <w:rFonts w:cstheme="minorHAnsi"/>
        </w:rPr>
      </w:pPr>
      <w:r w:rsidRPr="000A43E7">
        <w:rPr>
          <w:rFonts w:cstheme="minorHAnsi"/>
        </w:rPr>
        <w:t xml:space="preserve">Cancel communal dining and all group activities, such as internal and external group activities. </w:t>
      </w:r>
      <w:r w:rsidR="00FA0284" w:rsidRPr="000A43E7">
        <w:rPr>
          <w:rFonts w:cstheme="minorHAnsi"/>
        </w:rPr>
        <w:t xml:space="preserve"> Delive</w:t>
      </w:r>
      <w:r w:rsidR="00686079">
        <w:rPr>
          <w:rFonts w:cstheme="minorHAnsi"/>
        </w:rPr>
        <w:t xml:space="preserve">r </w:t>
      </w:r>
      <w:r w:rsidR="00FA0284" w:rsidRPr="000A43E7">
        <w:rPr>
          <w:rFonts w:cstheme="minorHAnsi"/>
        </w:rPr>
        <w:t xml:space="preserve">meals to resident rooms. In instances where feeding assistance is provided, observe the social distancing guidelines to stay at least 6 feet from others. CDC advises that, in facilities with an outbreak, residents leaving rooms should wear a facemask, perform hand hygiene, limit movement in the facility, and stay at least 6 feet from others. </w:t>
      </w:r>
    </w:p>
    <w:p w14:paraId="6D589376" w14:textId="77777777" w:rsidR="000A43E7" w:rsidRPr="00007714" w:rsidRDefault="000A43E7" w:rsidP="00241FA9">
      <w:pPr>
        <w:rPr>
          <w:rFonts w:cstheme="minorHAnsi"/>
        </w:rPr>
      </w:pPr>
    </w:p>
    <w:p w14:paraId="06C50F10" w14:textId="2D270A55" w:rsidR="00203C21" w:rsidRDefault="00203C21" w:rsidP="006C30D7">
      <w:pPr>
        <w:pStyle w:val="Heading1"/>
        <w:spacing w:before="0" w:line="240" w:lineRule="auto"/>
        <w:rPr>
          <w:rFonts w:asciiTheme="minorHAnsi" w:hAnsiTheme="minorHAnsi" w:cstheme="minorHAnsi"/>
          <w:color w:val="auto"/>
        </w:rPr>
      </w:pPr>
      <w:r>
        <w:rPr>
          <w:rFonts w:asciiTheme="minorHAnsi" w:hAnsiTheme="minorHAnsi" w:cstheme="minorHAnsi"/>
          <w:color w:val="auto"/>
        </w:rPr>
        <w:t>CAN THE LOCAL HEALTH JURISDICTION IMPOSE MORE STRINGENT EXPECTATIONS?</w:t>
      </w:r>
    </w:p>
    <w:p w14:paraId="4DC421B7" w14:textId="38499BDF" w:rsidR="00203C21" w:rsidRDefault="00203C21" w:rsidP="006C30D7">
      <w:pPr>
        <w:spacing w:after="0" w:line="240" w:lineRule="auto"/>
      </w:pPr>
      <w:r>
        <w:t xml:space="preserve">Your local health jurisdiction can impose </w:t>
      </w:r>
      <w:r w:rsidR="0042016C">
        <w:t xml:space="preserve">additional criteria for the </w:t>
      </w:r>
      <w:r w:rsidR="001522DE">
        <w:t xml:space="preserve">adult family home </w:t>
      </w:r>
      <w:r w:rsidR="006B7339">
        <w:t>to</w:t>
      </w:r>
      <w:r>
        <w:t xml:space="preserve"> minimize the spread of C</w:t>
      </w:r>
      <w:r w:rsidR="000E4325">
        <w:t>OVID</w:t>
      </w:r>
      <w:r>
        <w:t xml:space="preserve">-19.  Examples of enhanced limitations </w:t>
      </w:r>
      <w:r w:rsidR="0042016C">
        <w:t>may</w:t>
      </w:r>
      <w:r>
        <w:t xml:space="preserve"> include strict isolation of all residents to their rooms/apartments</w:t>
      </w:r>
      <w:r w:rsidR="0042016C">
        <w:t>, additional vital sign monitoring,</w:t>
      </w:r>
      <w:r>
        <w:t xml:space="preserve"> </w:t>
      </w:r>
      <w:r w:rsidR="0042016C">
        <w:t>and/or</w:t>
      </w:r>
      <w:r>
        <w:t xml:space="preserve"> daily phone contact with the local health department.</w:t>
      </w:r>
    </w:p>
    <w:p w14:paraId="5ED80F95" w14:textId="77777777" w:rsidR="000E4325" w:rsidRDefault="000E4325" w:rsidP="006C30D7">
      <w:pPr>
        <w:spacing w:after="0" w:line="240" w:lineRule="auto"/>
      </w:pPr>
    </w:p>
    <w:p w14:paraId="23035AE1" w14:textId="77777777" w:rsidR="005D45B0" w:rsidRDefault="005D45B0" w:rsidP="006C30D7">
      <w:pPr>
        <w:spacing w:after="0" w:line="240" w:lineRule="auto"/>
      </w:pPr>
    </w:p>
    <w:p w14:paraId="047190D8" w14:textId="5CE6367C" w:rsidR="00FA0284" w:rsidRPr="00377D4C" w:rsidRDefault="00377D4C" w:rsidP="006C30D7">
      <w:pPr>
        <w:pStyle w:val="Heading1"/>
        <w:spacing w:before="0" w:line="240" w:lineRule="auto"/>
        <w:rPr>
          <w:rFonts w:asciiTheme="minorHAnsi" w:hAnsiTheme="minorHAnsi" w:cstheme="minorHAnsi"/>
          <w:color w:val="auto"/>
        </w:rPr>
      </w:pPr>
      <w:r w:rsidRPr="00377D4C">
        <w:rPr>
          <w:rFonts w:asciiTheme="minorHAnsi" w:hAnsiTheme="minorHAnsi" w:cstheme="minorHAnsi"/>
          <w:color w:val="auto"/>
        </w:rPr>
        <w:t xml:space="preserve">WHAT LAWS AND REGULATIONS HAVE BEEN </w:t>
      </w:r>
      <w:r w:rsidR="00882C77" w:rsidRPr="00377D4C">
        <w:rPr>
          <w:rFonts w:asciiTheme="minorHAnsi" w:hAnsiTheme="minorHAnsi" w:cstheme="minorHAnsi"/>
          <w:color w:val="auto"/>
        </w:rPr>
        <w:t>REPEALED</w:t>
      </w:r>
      <w:r w:rsidRPr="00377D4C">
        <w:rPr>
          <w:rFonts w:asciiTheme="minorHAnsi" w:hAnsiTheme="minorHAnsi" w:cstheme="minorHAnsi"/>
          <w:color w:val="auto"/>
        </w:rPr>
        <w:t>?</w:t>
      </w:r>
    </w:p>
    <w:p w14:paraId="1B3584FF" w14:textId="235A3216" w:rsidR="00882C77" w:rsidRPr="000A43E7" w:rsidRDefault="005E73CE" w:rsidP="006C30D7">
      <w:pPr>
        <w:spacing w:after="0" w:line="240" w:lineRule="auto"/>
        <w:rPr>
          <w:rFonts w:cstheme="minorHAnsi"/>
        </w:rPr>
      </w:pPr>
      <w:r w:rsidRPr="000A43E7">
        <w:rPr>
          <w:rFonts w:cstheme="minorHAnsi"/>
        </w:rPr>
        <w:t xml:space="preserve">In an effort to allow maximum flexibility in responding to this outbreak, state agencies are working tirelessly </w:t>
      </w:r>
      <w:r w:rsidR="008802E4" w:rsidRPr="000A43E7">
        <w:rPr>
          <w:rFonts w:cstheme="minorHAnsi"/>
        </w:rPr>
        <w:t>to repeal laws and regulations that will make it difficult for providers to meet the needs of their patients during this national emergency, including:</w:t>
      </w:r>
    </w:p>
    <w:p w14:paraId="0FDABB4D" w14:textId="2B7ADB1F" w:rsidR="00762A56" w:rsidRPr="007444AE" w:rsidRDefault="00762A56" w:rsidP="006C30D7">
      <w:pPr>
        <w:pStyle w:val="ListParagraph"/>
        <w:numPr>
          <w:ilvl w:val="0"/>
          <w:numId w:val="6"/>
        </w:numPr>
        <w:spacing w:after="0" w:line="240" w:lineRule="auto"/>
        <w:contextualSpacing w:val="0"/>
        <w:rPr>
          <w:rStyle w:val="Hyperlink"/>
          <w:rFonts w:cstheme="minorHAnsi"/>
          <w:color w:val="auto"/>
          <w:u w:val="none"/>
        </w:rPr>
      </w:pPr>
      <w:r w:rsidRPr="000A43E7">
        <w:rPr>
          <w:rFonts w:cstheme="minorHAnsi"/>
        </w:rPr>
        <w:t xml:space="preserve">Repeal of caregiver training and certification requirements in </w:t>
      </w:r>
      <w:hyperlink r:id="rId39" w:history="1">
        <w:r w:rsidRPr="000A43E7">
          <w:rPr>
            <w:rStyle w:val="Hyperlink"/>
            <w:rFonts w:cstheme="minorHAnsi"/>
          </w:rPr>
          <w:t>Chapter 388-112A</w:t>
        </w:r>
      </w:hyperlink>
    </w:p>
    <w:p w14:paraId="540EB12C" w14:textId="3F03AC0B" w:rsidR="00776AA6" w:rsidRPr="006E491C" w:rsidRDefault="00776AA6" w:rsidP="006C30D7">
      <w:pPr>
        <w:pStyle w:val="ListParagraph"/>
        <w:numPr>
          <w:ilvl w:val="0"/>
          <w:numId w:val="6"/>
        </w:numPr>
        <w:spacing w:after="0" w:line="240" w:lineRule="auto"/>
        <w:contextualSpacing w:val="0"/>
        <w:rPr>
          <w:rFonts w:cstheme="minorHAnsi"/>
        </w:rPr>
      </w:pPr>
      <w:r w:rsidRPr="00F93BBF">
        <w:rPr>
          <w:rStyle w:val="Hyperlink"/>
          <w:rFonts w:cstheme="minorHAnsi"/>
          <w:color w:val="auto"/>
          <w:u w:val="none"/>
        </w:rPr>
        <w:t>Repeal of TB testing of staff upon hire</w:t>
      </w:r>
      <w:r w:rsidR="001522DE">
        <w:rPr>
          <w:rStyle w:val="Hyperlink"/>
          <w:rFonts w:cstheme="minorHAnsi"/>
          <w:color w:val="auto"/>
          <w:u w:val="none"/>
        </w:rPr>
        <w:t>; WAC 388-76-10265, -10285, and -10290(1).</w:t>
      </w:r>
    </w:p>
    <w:p w14:paraId="5B8B253B" w14:textId="0A3AE11D" w:rsidR="008802E4" w:rsidRPr="000A43E7" w:rsidRDefault="008802E4" w:rsidP="006C30D7">
      <w:pPr>
        <w:pStyle w:val="ListParagraph"/>
        <w:numPr>
          <w:ilvl w:val="0"/>
          <w:numId w:val="6"/>
        </w:numPr>
        <w:spacing w:after="0" w:line="240" w:lineRule="auto"/>
        <w:contextualSpacing w:val="0"/>
        <w:rPr>
          <w:rFonts w:cstheme="minorHAnsi"/>
        </w:rPr>
      </w:pPr>
      <w:r w:rsidRPr="000A43E7">
        <w:rPr>
          <w:rFonts w:cstheme="minorHAnsi"/>
        </w:rPr>
        <w:t xml:space="preserve">Elimination of certain Resident’s Rights provisions (related to visitors, etc.) </w:t>
      </w:r>
    </w:p>
    <w:p w14:paraId="018696D8" w14:textId="6164E525" w:rsidR="00B32916" w:rsidRDefault="00B32916" w:rsidP="006C30D7">
      <w:pPr>
        <w:pStyle w:val="ListParagraph"/>
        <w:numPr>
          <w:ilvl w:val="0"/>
          <w:numId w:val="6"/>
        </w:numPr>
        <w:spacing w:after="0" w:line="240" w:lineRule="auto"/>
        <w:contextualSpacing w:val="0"/>
        <w:rPr>
          <w:rFonts w:cstheme="minorHAnsi"/>
        </w:rPr>
      </w:pPr>
      <w:r w:rsidRPr="000A43E7">
        <w:rPr>
          <w:rFonts w:cstheme="minorHAnsi"/>
        </w:rPr>
        <w:t>Relaxed eligibility and financial screening requirements</w:t>
      </w:r>
      <w:r w:rsidR="001522DE">
        <w:rPr>
          <w:rFonts w:cstheme="minorHAnsi"/>
        </w:rPr>
        <w:t xml:space="preserve"> for Medicaid residents</w:t>
      </w:r>
    </w:p>
    <w:p w14:paraId="125B47E6" w14:textId="322C65E6" w:rsidR="00197EEE" w:rsidRDefault="00197EEE" w:rsidP="006C30D7">
      <w:pPr>
        <w:pStyle w:val="ListParagraph"/>
        <w:numPr>
          <w:ilvl w:val="0"/>
          <w:numId w:val="6"/>
        </w:numPr>
        <w:spacing w:after="0" w:line="240" w:lineRule="auto"/>
        <w:contextualSpacing w:val="0"/>
        <w:rPr>
          <w:rFonts w:cstheme="minorHAnsi"/>
        </w:rPr>
      </w:pPr>
      <w:r>
        <w:rPr>
          <w:rFonts w:cstheme="minorHAnsi"/>
        </w:rPr>
        <w:t>Repeals of continuing education requirements for licensed and certified staff members.</w:t>
      </w:r>
    </w:p>
    <w:p w14:paraId="6C4E06AA" w14:textId="4A1BF448" w:rsidR="00007714" w:rsidRPr="00007714" w:rsidRDefault="00007714" w:rsidP="006C30D7">
      <w:pPr>
        <w:spacing w:after="0" w:line="240" w:lineRule="auto"/>
        <w:rPr>
          <w:rFonts w:cstheme="minorHAnsi"/>
          <w:sz w:val="10"/>
          <w:szCs w:val="10"/>
        </w:rPr>
      </w:pPr>
    </w:p>
    <w:p w14:paraId="2AD80126" w14:textId="77777777" w:rsidR="001522DE" w:rsidRPr="003E112F" w:rsidRDefault="001522DE" w:rsidP="006C30D7">
      <w:pPr>
        <w:pStyle w:val="Heading2"/>
        <w:spacing w:before="0" w:line="240" w:lineRule="auto"/>
        <w:rPr>
          <w:rFonts w:asciiTheme="minorHAnsi" w:hAnsiTheme="minorHAnsi" w:cstheme="minorHAnsi"/>
          <w:b/>
          <w:bCs/>
          <w:color w:val="auto"/>
          <w:sz w:val="22"/>
          <w:szCs w:val="22"/>
        </w:rPr>
      </w:pPr>
    </w:p>
    <w:p w14:paraId="3C4F3C00" w14:textId="5ADFA174" w:rsidR="00806420" w:rsidRPr="00092DEA" w:rsidRDefault="00657243" w:rsidP="006C30D7">
      <w:pPr>
        <w:spacing w:after="0" w:line="240" w:lineRule="auto"/>
        <w:rPr>
          <w:sz w:val="32"/>
          <w:szCs w:val="32"/>
        </w:rPr>
      </w:pPr>
      <w:r>
        <w:rPr>
          <w:sz w:val="32"/>
          <w:szCs w:val="32"/>
        </w:rPr>
        <w:t>WHAT ARE</w:t>
      </w:r>
      <w:r w:rsidR="00806420" w:rsidRPr="00092DEA">
        <w:rPr>
          <w:sz w:val="32"/>
          <w:szCs w:val="32"/>
        </w:rPr>
        <w:t xml:space="preserve"> </w:t>
      </w:r>
      <w:r>
        <w:rPr>
          <w:sz w:val="32"/>
          <w:szCs w:val="32"/>
        </w:rPr>
        <w:t>“</w:t>
      </w:r>
      <w:r w:rsidR="00806420" w:rsidRPr="00092DEA">
        <w:rPr>
          <w:sz w:val="32"/>
          <w:szCs w:val="32"/>
        </w:rPr>
        <w:t>HIGH</w:t>
      </w:r>
      <w:r w:rsidR="000E4325">
        <w:rPr>
          <w:sz w:val="32"/>
          <w:szCs w:val="32"/>
        </w:rPr>
        <w:t>-</w:t>
      </w:r>
      <w:r w:rsidR="00806420" w:rsidRPr="00092DEA">
        <w:rPr>
          <w:sz w:val="32"/>
          <w:szCs w:val="32"/>
        </w:rPr>
        <w:t>RISK EMPLOYEE</w:t>
      </w:r>
      <w:r>
        <w:rPr>
          <w:sz w:val="32"/>
          <w:szCs w:val="32"/>
        </w:rPr>
        <w:t>”</w:t>
      </w:r>
      <w:r w:rsidR="00B00DC7">
        <w:rPr>
          <w:sz w:val="32"/>
          <w:szCs w:val="32"/>
        </w:rPr>
        <w:t xml:space="preserve"> PROTECTIONS</w:t>
      </w:r>
      <w:r>
        <w:rPr>
          <w:sz w:val="32"/>
          <w:szCs w:val="32"/>
        </w:rPr>
        <w:t xml:space="preserve"> AND </w:t>
      </w:r>
      <w:r w:rsidR="0045289B">
        <w:rPr>
          <w:sz w:val="32"/>
          <w:szCs w:val="32"/>
        </w:rPr>
        <w:t xml:space="preserve">WHAT IS REQUIRED </w:t>
      </w:r>
      <w:r w:rsidR="00253C13">
        <w:rPr>
          <w:sz w:val="32"/>
          <w:szCs w:val="32"/>
        </w:rPr>
        <w:t>OF</w:t>
      </w:r>
      <w:r w:rsidR="0045289B">
        <w:rPr>
          <w:sz w:val="32"/>
          <w:szCs w:val="32"/>
        </w:rPr>
        <w:t xml:space="preserve"> EMPLOYERS?</w:t>
      </w:r>
    </w:p>
    <w:p w14:paraId="30A48C08" w14:textId="6D06791D" w:rsidR="001522DE" w:rsidRDefault="00806420" w:rsidP="006C30D7">
      <w:pPr>
        <w:spacing w:after="0" w:line="240" w:lineRule="auto"/>
      </w:pPr>
      <w:r>
        <w:t xml:space="preserve">On April 13, Governor Inslee signed proclamation </w:t>
      </w:r>
      <w:hyperlink r:id="rId40" w:history="1">
        <w:r>
          <w:rPr>
            <w:rStyle w:val="Hyperlink"/>
          </w:rPr>
          <w:t>20-46</w:t>
        </w:r>
      </w:hyperlink>
      <w:r>
        <w:t xml:space="preserve"> to provide protections for “</w:t>
      </w:r>
      <w:hyperlink r:id="rId41" w:history="1">
        <w:r w:rsidRPr="006E491C">
          <w:rPr>
            <w:rStyle w:val="Hyperlink"/>
          </w:rPr>
          <w:t>high-risk employees</w:t>
        </w:r>
      </w:hyperlink>
      <w:r w:rsidRPr="006E491C">
        <w:t>”</w:t>
      </w:r>
      <w:r>
        <w:t xml:space="preserve"> during the COVID-19 state of emergency.</w:t>
      </w:r>
      <w:r w:rsidR="00B00DC7">
        <w:t xml:space="preserve"> </w:t>
      </w:r>
      <w:r w:rsidR="00657243">
        <w:t>High</w:t>
      </w:r>
      <w:r w:rsidR="000E4325">
        <w:t>-</w:t>
      </w:r>
      <w:r w:rsidR="00657243">
        <w:t xml:space="preserve">risk employees are those aged 65+ and/or with underlying health conditions that make the virus more dangerous such as immune disorders, </w:t>
      </w:r>
      <w:proofErr w:type="gramStart"/>
      <w:r w:rsidR="00657243">
        <w:t>diabetes</w:t>
      </w:r>
      <w:proofErr w:type="gramEnd"/>
      <w:r w:rsidR="00657243">
        <w:t xml:space="preserve"> and other health challenges. </w:t>
      </w:r>
    </w:p>
    <w:p w14:paraId="12A22B42" w14:textId="77777777" w:rsidR="00806420" w:rsidRPr="00241FA9" w:rsidRDefault="00806420" w:rsidP="00241FA9">
      <w:pPr>
        <w:pStyle w:val="ListParagraph"/>
        <w:numPr>
          <w:ilvl w:val="0"/>
          <w:numId w:val="24"/>
        </w:numPr>
        <w:spacing w:after="0" w:line="240" w:lineRule="auto"/>
        <w:rPr>
          <w:rFonts w:eastAsia="Times New Roman"/>
        </w:rPr>
      </w:pPr>
      <w:r w:rsidRPr="00241FA9">
        <w:rPr>
          <w:rFonts w:eastAsia="Times New Roman"/>
        </w:rPr>
        <w:t>Employers must exhaust all available options for alternative work assignments to protect high-risk employees.</w:t>
      </w:r>
    </w:p>
    <w:p w14:paraId="72623D31" w14:textId="77777777" w:rsidR="00806420" w:rsidRDefault="00806420" w:rsidP="006C30D7">
      <w:pPr>
        <w:numPr>
          <w:ilvl w:val="0"/>
          <w:numId w:val="21"/>
        </w:numPr>
        <w:spacing w:after="0" w:line="240" w:lineRule="auto"/>
        <w:rPr>
          <w:rFonts w:eastAsia="Times New Roman"/>
        </w:rPr>
      </w:pPr>
      <w:r>
        <w:rPr>
          <w:rFonts w:eastAsia="Times New Roman"/>
        </w:rPr>
        <w:t>If alternative work is not an option, the employee may use any available employer-granted accrued leave or unemployment insurance.</w:t>
      </w:r>
    </w:p>
    <w:p w14:paraId="3DD2862C" w14:textId="77777777" w:rsidR="00806420" w:rsidRDefault="00806420" w:rsidP="006C30D7">
      <w:pPr>
        <w:numPr>
          <w:ilvl w:val="0"/>
          <w:numId w:val="21"/>
        </w:numPr>
        <w:spacing w:after="0" w:line="240" w:lineRule="auto"/>
        <w:rPr>
          <w:rFonts w:eastAsia="Times New Roman"/>
        </w:rPr>
      </w:pPr>
      <w:r>
        <w:rPr>
          <w:rFonts w:eastAsia="Times New Roman"/>
        </w:rPr>
        <w:t xml:space="preserve">If the employee exhausts all PTO during the period of leave, the employer must maintain all employer-related health insurance benefits. </w:t>
      </w:r>
    </w:p>
    <w:p w14:paraId="50722C1C" w14:textId="77777777" w:rsidR="00806420" w:rsidRDefault="00806420" w:rsidP="006C30D7">
      <w:pPr>
        <w:numPr>
          <w:ilvl w:val="0"/>
          <w:numId w:val="21"/>
        </w:numPr>
        <w:spacing w:after="0" w:line="240" w:lineRule="auto"/>
        <w:rPr>
          <w:rFonts w:eastAsia="Times New Roman"/>
        </w:rPr>
      </w:pPr>
      <w:r>
        <w:rPr>
          <w:rFonts w:eastAsia="Times New Roman"/>
        </w:rPr>
        <w:t>Employers cannot take adverse action against the employee for exercising their rights under this proclamation.</w:t>
      </w:r>
    </w:p>
    <w:p w14:paraId="474D3A59" w14:textId="77777777" w:rsidR="00092DEA" w:rsidRDefault="00092DEA" w:rsidP="006C30D7">
      <w:pPr>
        <w:spacing w:after="0" w:line="240" w:lineRule="auto"/>
      </w:pPr>
    </w:p>
    <w:p w14:paraId="47131E1D" w14:textId="22AF2D5C" w:rsidR="00806420" w:rsidRDefault="00E16E80" w:rsidP="006C30D7">
      <w:pPr>
        <w:spacing w:after="0" w:line="240" w:lineRule="auto"/>
      </w:pPr>
      <w:r>
        <w:t>Worker safety protections</w:t>
      </w:r>
      <w:r w:rsidR="00806420">
        <w:t xml:space="preserve"> </w:t>
      </w:r>
      <w:r w:rsidR="0042016C">
        <w:t>remain in</w:t>
      </w:r>
      <w:r w:rsidR="00B00DC7">
        <w:t xml:space="preserve"> effect until</w:t>
      </w:r>
      <w:r w:rsidR="00806420">
        <w:t xml:space="preserve"> 11:59</w:t>
      </w:r>
      <w:r w:rsidR="000E4325">
        <w:t> </w:t>
      </w:r>
      <w:r w:rsidR="00806420">
        <w:t xml:space="preserve">PM on June 12, 2020, unless extended beyond </w:t>
      </w:r>
      <w:r w:rsidR="00B00DC7">
        <w:t>by the Legislature</w:t>
      </w:r>
      <w:r w:rsidR="00806420">
        <w:t>.</w:t>
      </w:r>
    </w:p>
    <w:p w14:paraId="356BE3AF" w14:textId="77777777" w:rsidR="001522DE" w:rsidRDefault="001522DE" w:rsidP="006C30D7">
      <w:pPr>
        <w:spacing w:after="0" w:line="240" w:lineRule="auto"/>
      </w:pPr>
    </w:p>
    <w:p w14:paraId="31BF50A1" w14:textId="34CD5A4C" w:rsidR="008802E4" w:rsidRDefault="00377D4C" w:rsidP="006C30D7">
      <w:pPr>
        <w:pStyle w:val="Heading1"/>
        <w:spacing w:before="0" w:line="240" w:lineRule="auto"/>
        <w:rPr>
          <w:rFonts w:asciiTheme="minorHAnsi" w:hAnsiTheme="minorHAnsi" w:cstheme="minorHAnsi"/>
          <w:color w:val="auto"/>
        </w:rPr>
      </w:pPr>
      <w:r w:rsidRPr="00377D4C">
        <w:rPr>
          <w:rFonts w:asciiTheme="minorHAnsi" w:hAnsiTheme="minorHAnsi" w:cstheme="minorHAnsi"/>
          <w:color w:val="auto"/>
        </w:rPr>
        <w:lastRenderedPageBreak/>
        <w:t xml:space="preserve">HOW DOES THIS AFFECT </w:t>
      </w:r>
      <w:r w:rsidR="00C81F76" w:rsidRPr="00377D4C">
        <w:rPr>
          <w:rFonts w:asciiTheme="minorHAnsi" w:hAnsiTheme="minorHAnsi" w:cstheme="minorHAnsi"/>
          <w:color w:val="auto"/>
        </w:rPr>
        <w:t xml:space="preserve">DIRECT CARE </w:t>
      </w:r>
      <w:r w:rsidR="00483230" w:rsidRPr="00377D4C">
        <w:rPr>
          <w:rFonts w:asciiTheme="minorHAnsi" w:hAnsiTheme="minorHAnsi" w:cstheme="minorHAnsi"/>
          <w:color w:val="auto"/>
        </w:rPr>
        <w:t xml:space="preserve">WORKERS: BACKGROUND CHECKS, </w:t>
      </w:r>
      <w:r w:rsidR="00AE7C4B" w:rsidRPr="00377D4C">
        <w:rPr>
          <w:rFonts w:asciiTheme="minorHAnsi" w:hAnsiTheme="minorHAnsi" w:cstheme="minorHAnsi"/>
          <w:color w:val="auto"/>
        </w:rPr>
        <w:t>TRAINI</w:t>
      </w:r>
      <w:r w:rsidRPr="00377D4C">
        <w:rPr>
          <w:rFonts w:asciiTheme="minorHAnsi" w:hAnsiTheme="minorHAnsi" w:cstheme="minorHAnsi"/>
          <w:color w:val="auto"/>
        </w:rPr>
        <w:t>NG, LICENSING AND CERTIFICATION?</w:t>
      </w:r>
    </w:p>
    <w:p w14:paraId="48F45883" w14:textId="72879E77" w:rsidR="00612549" w:rsidRPr="003E112F" w:rsidRDefault="00612549" w:rsidP="006C30D7">
      <w:pPr>
        <w:spacing w:after="0" w:line="240" w:lineRule="auto"/>
        <w:rPr>
          <w:rFonts w:eastAsia="Calibri" w:cstheme="minorHAnsi"/>
          <w:color w:val="000000"/>
        </w:rPr>
      </w:pPr>
      <w:r w:rsidRPr="003E112F">
        <w:rPr>
          <w:rFonts w:eastAsia="Calibri" w:cstheme="minorHAnsi"/>
          <w:b/>
          <w:bCs/>
          <w:color w:val="000000"/>
        </w:rPr>
        <w:t xml:space="preserve">Repealed WAC 388-112A: </w:t>
      </w:r>
      <w:r w:rsidRPr="003E112F">
        <w:rPr>
          <w:rFonts w:eastAsia="Calibri" w:cstheme="minorHAnsi"/>
          <w:color w:val="000000"/>
        </w:rPr>
        <w:t xml:space="preserve">The </w:t>
      </w:r>
      <w:r w:rsidR="000E4325">
        <w:rPr>
          <w:rFonts w:eastAsia="Calibri" w:cstheme="minorHAnsi"/>
          <w:color w:val="000000"/>
        </w:rPr>
        <w:t>L</w:t>
      </w:r>
      <w:r w:rsidR="00445D24">
        <w:rPr>
          <w:rFonts w:eastAsia="Calibri" w:cstheme="minorHAnsi"/>
          <w:color w:val="000000"/>
        </w:rPr>
        <w:t>egislature</w:t>
      </w:r>
      <w:r w:rsidR="00445D24" w:rsidRPr="003E112F">
        <w:rPr>
          <w:rFonts w:eastAsia="Calibri" w:cstheme="minorHAnsi"/>
          <w:color w:val="000000"/>
        </w:rPr>
        <w:t xml:space="preserve"> </w:t>
      </w:r>
      <w:r w:rsidRPr="003E112F">
        <w:rPr>
          <w:rFonts w:eastAsia="Calibri" w:cstheme="minorHAnsi"/>
          <w:color w:val="000000"/>
        </w:rPr>
        <w:t xml:space="preserve">has waived all of WAC 388-112A until </w:t>
      </w:r>
      <w:r w:rsidR="00445D24">
        <w:rPr>
          <w:rFonts w:eastAsia="Calibri" w:cstheme="minorHAnsi"/>
          <w:color w:val="000000"/>
        </w:rPr>
        <w:t>May 9</w:t>
      </w:r>
      <w:r w:rsidRPr="003E112F">
        <w:rPr>
          <w:rFonts w:eastAsia="Calibri" w:cstheme="minorHAnsi"/>
          <w:color w:val="000000"/>
        </w:rPr>
        <w:t>, 2020</w:t>
      </w:r>
      <w:r w:rsidR="001522DE">
        <w:rPr>
          <w:rFonts w:eastAsia="Calibri" w:cstheme="minorHAnsi"/>
          <w:color w:val="000000"/>
        </w:rPr>
        <w:t xml:space="preserve"> and likely beyond, based on legislative work</w:t>
      </w:r>
      <w:r w:rsidRPr="003E112F">
        <w:rPr>
          <w:rFonts w:eastAsia="Calibri" w:cstheme="minorHAnsi"/>
          <w:color w:val="000000"/>
        </w:rPr>
        <w:t xml:space="preserve">.  This includes home care aide training and certification, </w:t>
      </w:r>
      <w:r w:rsidR="00686079" w:rsidRPr="003E112F">
        <w:rPr>
          <w:rFonts w:eastAsia="Calibri" w:cstheme="minorHAnsi"/>
          <w:color w:val="000000"/>
        </w:rPr>
        <w:t>o</w:t>
      </w:r>
      <w:r w:rsidRPr="003E112F">
        <w:rPr>
          <w:rFonts w:eastAsia="Calibri" w:cstheme="minorHAnsi"/>
          <w:color w:val="000000"/>
        </w:rPr>
        <w:t>rientation/</w:t>
      </w:r>
      <w:r w:rsidR="00686079" w:rsidRPr="003E112F">
        <w:rPr>
          <w:rFonts w:eastAsia="Calibri" w:cstheme="minorHAnsi"/>
          <w:color w:val="000000"/>
        </w:rPr>
        <w:t>s</w:t>
      </w:r>
      <w:r w:rsidRPr="003E112F">
        <w:rPr>
          <w:rFonts w:eastAsia="Calibri" w:cstheme="minorHAnsi"/>
          <w:color w:val="000000"/>
        </w:rPr>
        <w:t xml:space="preserve">afety training, specialty training (dementia, mental health, and developmental disabilities), CPR/First Aid, and continuing education requirements.  It is expected that any staff hired during this time </w:t>
      </w:r>
      <w:r w:rsidR="000D6D1D">
        <w:rPr>
          <w:rFonts w:eastAsia="Calibri" w:cstheme="minorHAnsi"/>
          <w:color w:val="000000"/>
        </w:rPr>
        <w:t xml:space="preserve">will </w:t>
      </w:r>
      <w:r w:rsidRPr="003E112F">
        <w:rPr>
          <w:rFonts w:eastAsia="Calibri" w:cstheme="minorHAnsi"/>
          <w:color w:val="000000"/>
        </w:rPr>
        <w:t xml:space="preserve">receive orientation to the </w:t>
      </w:r>
      <w:r w:rsidR="001522DE">
        <w:rPr>
          <w:rFonts w:eastAsia="Calibri" w:cstheme="minorHAnsi"/>
          <w:color w:val="000000"/>
        </w:rPr>
        <w:t>home</w:t>
      </w:r>
      <w:r w:rsidR="001522DE" w:rsidRPr="003E112F">
        <w:rPr>
          <w:rFonts w:eastAsia="Calibri" w:cstheme="minorHAnsi"/>
          <w:color w:val="000000"/>
        </w:rPr>
        <w:t xml:space="preserve"> </w:t>
      </w:r>
      <w:r w:rsidRPr="003E112F">
        <w:rPr>
          <w:rFonts w:eastAsia="Calibri" w:cstheme="minorHAnsi"/>
          <w:color w:val="000000"/>
        </w:rPr>
        <w:t>and to his/her job, a</w:t>
      </w:r>
      <w:r w:rsidR="001522DE">
        <w:rPr>
          <w:rFonts w:eastAsia="Calibri" w:cstheme="minorHAnsi"/>
          <w:color w:val="000000"/>
        </w:rPr>
        <w:t xml:space="preserve">nd a </w:t>
      </w:r>
      <w:r w:rsidRPr="003E112F">
        <w:rPr>
          <w:rFonts w:eastAsia="Calibri" w:cstheme="minorHAnsi"/>
          <w:color w:val="000000"/>
        </w:rPr>
        <w:t>state background check</w:t>
      </w:r>
      <w:r w:rsidR="00DF1F86" w:rsidRPr="003E112F">
        <w:rPr>
          <w:rFonts w:eastAsia="Calibri" w:cstheme="minorHAnsi"/>
          <w:color w:val="000000"/>
        </w:rPr>
        <w:t>.</w:t>
      </w:r>
    </w:p>
    <w:p w14:paraId="44571A91" w14:textId="77777777" w:rsidR="000A43E7" w:rsidRPr="003E112F" w:rsidRDefault="000A43E7" w:rsidP="006C30D7">
      <w:pPr>
        <w:spacing w:after="0" w:line="240" w:lineRule="auto"/>
        <w:rPr>
          <w:rFonts w:eastAsia="Calibri" w:cstheme="minorHAnsi"/>
          <w:b/>
          <w:bCs/>
          <w:color w:val="000000"/>
        </w:rPr>
      </w:pPr>
    </w:p>
    <w:p w14:paraId="4C8B1323" w14:textId="3500F51B" w:rsidR="00483230" w:rsidRPr="003E112F" w:rsidRDefault="00483230" w:rsidP="006C30D7">
      <w:pPr>
        <w:spacing w:after="0" w:line="240" w:lineRule="auto"/>
        <w:rPr>
          <w:rFonts w:eastAsia="Calibri" w:cstheme="minorHAnsi"/>
          <w:color w:val="FF0000"/>
        </w:rPr>
      </w:pPr>
      <w:r w:rsidRPr="003E112F">
        <w:rPr>
          <w:rFonts w:eastAsia="Calibri" w:cstheme="minorHAnsi"/>
          <w:b/>
          <w:bCs/>
          <w:color w:val="000000"/>
        </w:rPr>
        <w:t xml:space="preserve">Fingerprints and FBI Criminal Background Checks: </w:t>
      </w:r>
      <w:r w:rsidR="008127F0" w:rsidRPr="003E112F">
        <w:rPr>
          <w:rFonts w:eastAsia="Calibri" w:cstheme="minorHAnsi"/>
          <w:color w:val="000000"/>
        </w:rPr>
        <w:t xml:space="preserve">State Background Checks through the </w:t>
      </w:r>
      <w:hyperlink r:id="rId42" w:history="1">
        <w:r w:rsidR="008127F0" w:rsidRPr="003E112F">
          <w:rPr>
            <w:rStyle w:val="Hyperlink"/>
            <w:rFonts w:eastAsia="Calibri" w:cstheme="minorHAnsi"/>
          </w:rPr>
          <w:t>BCCU</w:t>
        </w:r>
      </w:hyperlink>
      <w:r w:rsidR="008127F0" w:rsidRPr="003E112F">
        <w:rPr>
          <w:rFonts w:eastAsia="Calibri" w:cstheme="minorHAnsi"/>
          <w:color w:val="000000"/>
        </w:rPr>
        <w:t xml:space="preserve"> are still required.  There is a process for </w:t>
      </w:r>
      <w:hyperlink r:id="rId43" w:history="1">
        <w:r w:rsidR="008127F0" w:rsidRPr="003E112F">
          <w:rPr>
            <w:rStyle w:val="Hyperlink"/>
            <w:rFonts w:eastAsia="Calibri" w:cstheme="minorHAnsi"/>
          </w:rPr>
          <w:t>priority checks</w:t>
        </w:r>
      </w:hyperlink>
      <w:r w:rsidR="008127F0" w:rsidRPr="003E112F">
        <w:rPr>
          <w:rFonts w:eastAsia="Calibri" w:cstheme="minorHAnsi"/>
          <w:color w:val="000000"/>
        </w:rPr>
        <w:t xml:space="preserve">.  </w:t>
      </w:r>
      <w:r w:rsidR="00612549" w:rsidRPr="00007714">
        <w:rPr>
          <w:rFonts w:eastAsia="Calibri" w:cstheme="minorHAnsi"/>
          <w:color w:val="000000" w:themeColor="text1"/>
        </w:rPr>
        <w:t xml:space="preserve">Fingerprint checks for </w:t>
      </w:r>
      <w:r w:rsidR="00D744F0">
        <w:rPr>
          <w:rFonts w:eastAsia="Calibri" w:cstheme="minorHAnsi"/>
          <w:color w:val="000000" w:themeColor="text1"/>
        </w:rPr>
        <w:t>owners</w:t>
      </w:r>
      <w:r w:rsidR="00612549" w:rsidRPr="00007714">
        <w:rPr>
          <w:rFonts w:eastAsia="Calibri" w:cstheme="minorHAnsi"/>
          <w:color w:val="000000" w:themeColor="text1"/>
        </w:rPr>
        <w:t xml:space="preserve">, </w:t>
      </w:r>
      <w:r w:rsidR="00D744F0">
        <w:rPr>
          <w:rFonts w:eastAsia="Calibri" w:cstheme="minorHAnsi"/>
          <w:color w:val="000000" w:themeColor="text1"/>
        </w:rPr>
        <w:t xml:space="preserve">managers, </w:t>
      </w:r>
      <w:r w:rsidR="00612549" w:rsidRPr="00007714">
        <w:rPr>
          <w:rFonts w:eastAsia="Calibri" w:cstheme="minorHAnsi"/>
          <w:color w:val="000000" w:themeColor="text1"/>
        </w:rPr>
        <w:t>caregivers, and nurses have been waived during this time; state background checks are still required upon hire and every 24 months.</w:t>
      </w:r>
    </w:p>
    <w:p w14:paraId="4EE55E15" w14:textId="77777777" w:rsidR="005D45B0" w:rsidRPr="003E112F" w:rsidRDefault="005D45B0" w:rsidP="006C30D7">
      <w:pPr>
        <w:spacing w:after="0" w:line="240" w:lineRule="auto"/>
        <w:rPr>
          <w:rFonts w:eastAsia="Calibri" w:cstheme="minorHAnsi"/>
          <w:color w:val="000000"/>
        </w:rPr>
      </w:pPr>
    </w:p>
    <w:p w14:paraId="19E88789" w14:textId="67E84B8F" w:rsidR="00007714" w:rsidRPr="000D6D1D" w:rsidRDefault="004C0BB2" w:rsidP="006C30D7">
      <w:pPr>
        <w:pStyle w:val="Heading1"/>
        <w:spacing w:before="0" w:line="240" w:lineRule="auto"/>
        <w:rPr>
          <w:color w:val="auto"/>
        </w:rPr>
      </w:pPr>
      <w:r>
        <w:rPr>
          <w:color w:val="auto"/>
        </w:rPr>
        <w:t>T</w:t>
      </w:r>
      <w:r w:rsidR="00555DD2" w:rsidRPr="00555DD2">
        <w:rPr>
          <w:color w:val="auto"/>
        </w:rPr>
        <w:t xml:space="preserve">he team </w:t>
      </w:r>
      <w:r w:rsidR="00D744F0">
        <w:rPr>
          <w:color w:val="auto"/>
        </w:rPr>
        <w:t xml:space="preserve">at the Adult Family Home Council </w:t>
      </w:r>
      <w:r w:rsidR="00555DD2" w:rsidRPr="00555DD2">
        <w:rPr>
          <w:color w:val="auto"/>
        </w:rPr>
        <w:t xml:space="preserve">continues to post updated information and resources on our </w:t>
      </w:r>
      <w:r w:rsidR="00555DD2" w:rsidRPr="00FE7294">
        <w:rPr>
          <w:color w:val="auto"/>
        </w:rPr>
        <w:t>website</w:t>
      </w:r>
      <w:hyperlink r:id="rId44" w:history="1">
        <w:r w:rsidR="00555DD2" w:rsidRPr="00FE7294">
          <w:rPr>
            <w:rStyle w:val="Hyperlink"/>
          </w:rPr>
          <w:t xml:space="preserve"> here</w:t>
        </w:r>
      </w:hyperlink>
      <w:r w:rsidR="00555DD2" w:rsidRPr="00FE7294">
        <w:rPr>
          <w:color w:val="auto"/>
        </w:rPr>
        <w:t>.</w:t>
      </w:r>
      <w:r w:rsidR="00555DD2" w:rsidRPr="00555DD2">
        <w:rPr>
          <w:color w:val="auto"/>
        </w:rPr>
        <w:t xml:space="preserve"> We encourage you to check back often for updates. </w:t>
      </w:r>
      <w:r w:rsidR="00D744F0">
        <w:rPr>
          <w:color w:val="auto"/>
        </w:rPr>
        <w:t>AFHC</w:t>
      </w:r>
      <w:r w:rsidR="00D744F0" w:rsidRPr="00555DD2">
        <w:rPr>
          <w:color w:val="auto"/>
        </w:rPr>
        <w:t xml:space="preserve"> </w:t>
      </w:r>
      <w:r w:rsidR="00555DD2" w:rsidRPr="00555DD2">
        <w:rPr>
          <w:color w:val="auto"/>
        </w:rPr>
        <w:t xml:space="preserve">will continue to send COVID-19 updates to share breaking information. </w:t>
      </w:r>
    </w:p>
    <w:sectPr w:rsidR="00007714" w:rsidRPr="000D6D1D" w:rsidSect="00CC24F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7925" w14:textId="77777777" w:rsidR="00611F05" w:rsidRDefault="00611F05" w:rsidP="00F93BBF">
      <w:pPr>
        <w:spacing w:after="0" w:line="240" w:lineRule="auto"/>
      </w:pPr>
      <w:r>
        <w:separator/>
      </w:r>
    </w:p>
  </w:endnote>
  <w:endnote w:type="continuationSeparator" w:id="0">
    <w:p w14:paraId="02C33D39" w14:textId="77777777" w:rsidR="00611F05" w:rsidRDefault="00611F05" w:rsidP="00F9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7E67" w14:textId="77777777" w:rsidR="00611F05" w:rsidRDefault="00611F05" w:rsidP="00F93BBF">
      <w:pPr>
        <w:spacing w:after="0" w:line="240" w:lineRule="auto"/>
      </w:pPr>
      <w:r>
        <w:separator/>
      </w:r>
    </w:p>
  </w:footnote>
  <w:footnote w:type="continuationSeparator" w:id="0">
    <w:p w14:paraId="703B3C4E" w14:textId="77777777" w:rsidR="00611F05" w:rsidRDefault="00611F05" w:rsidP="00F93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593"/>
    <w:multiLevelType w:val="hybridMultilevel"/>
    <w:tmpl w:val="4BDE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0C4"/>
    <w:multiLevelType w:val="hybridMultilevel"/>
    <w:tmpl w:val="2D1C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68A4"/>
    <w:multiLevelType w:val="hybridMultilevel"/>
    <w:tmpl w:val="5C5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CE0"/>
    <w:multiLevelType w:val="multilevel"/>
    <w:tmpl w:val="D1E0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16264"/>
    <w:multiLevelType w:val="hybridMultilevel"/>
    <w:tmpl w:val="AC6E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4A25"/>
    <w:multiLevelType w:val="hybridMultilevel"/>
    <w:tmpl w:val="79F0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105E"/>
    <w:multiLevelType w:val="hybridMultilevel"/>
    <w:tmpl w:val="308A71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D5379FC"/>
    <w:multiLevelType w:val="hybridMultilevel"/>
    <w:tmpl w:val="B2B6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3547E"/>
    <w:multiLevelType w:val="hybridMultilevel"/>
    <w:tmpl w:val="77DA4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92063"/>
    <w:multiLevelType w:val="hybridMultilevel"/>
    <w:tmpl w:val="3E9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01B68"/>
    <w:multiLevelType w:val="hybridMultilevel"/>
    <w:tmpl w:val="526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2D79"/>
    <w:multiLevelType w:val="hybridMultilevel"/>
    <w:tmpl w:val="06A8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F3480"/>
    <w:multiLevelType w:val="hybridMultilevel"/>
    <w:tmpl w:val="8F924BD6"/>
    <w:lvl w:ilvl="0" w:tplc="105610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C53B2"/>
    <w:multiLevelType w:val="hybridMultilevel"/>
    <w:tmpl w:val="186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1E50"/>
    <w:multiLevelType w:val="hybridMultilevel"/>
    <w:tmpl w:val="58AA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9399E"/>
    <w:multiLevelType w:val="hybridMultilevel"/>
    <w:tmpl w:val="4F7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245FB"/>
    <w:multiLevelType w:val="hybridMultilevel"/>
    <w:tmpl w:val="BCC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34537"/>
    <w:multiLevelType w:val="hybridMultilevel"/>
    <w:tmpl w:val="06A8CEE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D74339"/>
    <w:multiLevelType w:val="hybridMultilevel"/>
    <w:tmpl w:val="6654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63B7F"/>
    <w:multiLevelType w:val="hybridMultilevel"/>
    <w:tmpl w:val="5C08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C4D8C"/>
    <w:multiLevelType w:val="hybridMultilevel"/>
    <w:tmpl w:val="6080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F1715"/>
    <w:multiLevelType w:val="hybridMultilevel"/>
    <w:tmpl w:val="71F6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17364"/>
    <w:multiLevelType w:val="multilevel"/>
    <w:tmpl w:val="6678AAA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75FB1"/>
    <w:multiLevelType w:val="hybridMultilevel"/>
    <w:tmpl w:val="9822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E5CD2"/>
    <w:multiLevelType w:val="hybridMultilevel"/>
    <w:tmpl w:val="3F3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18"/>
  </w:num>
  <w:num w:numId="5">
    <w:abstractNumId w:val="20"/>
  </w:num>
  <w:num w:numId="6">
    <w:abstractNumId w:val="11"/>
  </w:num>
  <w:num w:numId="7">
    <w:abstractNumId w:val="21"/>
  </w:num>
  <w:num w:numId="8">
    <w:abstractNumId w:val="3"/>
  </w:num>
  <w:num w:numId="9">
    <w:abstractNumId w:val="22"/>
  </w:num>
  <w:num w:numId="10">
    <w:abstractNumId w:val="1"/>
  </w:num>
  <w:num w:numId="11">
    <w:abstractNumId w:val="15"/>
  </w:num>
  <w:num w:numId="12">
    <w:abstractNumId w:val="16"/>
  </w:num>
  <w:num w:numId="13">
    <w:abstractNumId w:val="6"/>
  </w:num>
  <w:num w:numId="14">
    <w:abstractNumId w:val="8"/>
  </w:num>
  <w:num w:numId="15">
    <w:abstractNumId w:val="23"/>
  </w:num>
  <w:num w:numId="16">
    <w:abstractNumId w:val="14"/>
  </w:num>
  <w:num w:numId="17">
    <w:abstractNumId w:val="24"/>
  </w:num>
  <w:num w:numId="18">
    <w:abstractNumId w:val="9"/>
  </w:num>
  <w:num w:numId="19">
    <w:abstractNumId w:val="5"/>
  </w:num>
  <w:num w:numId="20">
    <w:abstractNumId w:val="10"/>
  </w:num>
  <w:num w:numId="21">
    <w:abstractNumId w:val="0"/>
  </w:num>
  <w:num w:numId="22">
    <w:abstractNumId w:val="12"/>
  </w:num>
  <w:num w:numId="23">
    <w:abstractNumId w:val="13"/>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5C"/>
    <w:rsid w:val="000003C1"/>
    <w:rsid w:val="000044D0"/>
    <w:rsid w:val="00006110"/>
    <w:rsid w:val="00007714"/>
    <w:rsid w:val="00013DAC"/>
    <w:rsid w:val="00016380"/>
    <w:rsid w:val="00016458"/>
    <w:rsid w:val="00016F1B"/>
    <w:rsid w:val="000228AD"/>
    <w:rsid w:val="00035398"/>
    <w:rsid w:val="000369AF"/>
    <w:rsid w:val="000829E7"/>
    <w:rsid w:val="00087A87"/>
    <w:rsid w:val="000918B6"/>
    <w:rsid w:val="00092DEA"/>
    <w:rsid w:val="000937F2"/>
    <w:rsid w:val="000A4399"/>
    <w:rsid w:val="000A43E7"/>
    <w:rsid w:val="000A4EE9"/>
    <w:rsid w:val="000B5FBD"/>
    <w:rsid w:val="000D3D65"/>
    <w:rsid w:val="000D6D1D"/>
    <w:rsid w:val="000E3BD0"/>
    <w:rsid w:val="000E4325"/>
    <w:rsid w:val="000F0413"/>
    <w:rsid w:val="00101BD6"/>
    <w:rsid w:val="00103AEE"/>
    <w:rsid w:val="00106AB8"/>
    <w:rsid w:val="00112AA2"/>
    <w:rsid w:val="00130F34"/>
    <w:rsid w:val="0014794C"/>
    <w:rsid w:val="001522DE"/>
    <w:rsid w:val="001727BA"/>
    <w:rsid w:val="00174056"/>
    <w:rsid w:val="00197EEE"/>
    <w:rsid w:val="001A3121"/>
    <w:rsid w:val="001D44A6"/>
    <w:rsid w:val="001E0A78"/>
    <w:rsid w:val="001E137D"/>
    <w:rsid w:val="001E1F11"/>
    <w:rsid w:val="00203C21"/>
    <w:rsid w:val="00206BD8"/>
    <w:rsid w:val="002072A7"/>
    <w:rsid w:val="00207762"/>
    <w:rsid w:val="00222D4D"/>
    <w:rsid w:val="00230992"/>
    <w:rsid w:val="00241FA9"/>
    <w:rsid w:val="00244B88"/>
    <w:rsid w:val="00253C13"/>
    <w:rsid w:val="0028164B"/>
    <w:rsid w:val="00283D5A"/>
    <w:rsid w:val="00290FC1"/>
    <w:rsid w:val="002B7738"/>
    <w:rsid w:val="002C0E28"/>
    <w:rsid w:val="002C7892"/>
    <w:rsid w:val="002E0D30"/>
    <w:rsid w:val="002F2A55"/>
    <w:rsid w:val="0030384B"/>
    <w:rsid w:val="00307620"/>
    <w:rsid w:val="00333417"/>
    <w:rsid w:val="003352CC"/>
    <w:rsid w:val="0035493C"/>
    <w:rsid w:val="00374FAE"/>
    <w:rsid w:val="00377D4C"/>
    <w:rsid w:val="003B75EA"/>
    <w:rsid w:val="003E112F"/>
    <w:rsid w:val="003F4714"/>
    <w:rsid w:val="00405277"/>
    <w:rsid w:val="0042016C"/>
    <w:rsid w:val="00426200"/>
    <w:rsid w:val="0043410A"/>
    <w:rsid w:val="00445D24"/>
    <w:rsid w:val="0045289B"/>
    <w:rsid w:val="004612FA"/>
    <w:rsid w:val="00476214"/>
    <w:rsid w:val="00483230"/>
    <w:rsid w:val="004B43CC"/>
    <w:rsid w:val="004C0BB2"/>
    <w:rsid w:val="004C39ED"/>
    <w:rsid w:val="004D5CEB"/>
    <w:rsid w:val="004D7134"/>
    <w:rsid w:val="004E333F"/>
    <w:rsid w:val="004F7E40"/>
    <w:rsid w:val="00540BFA"/>
    <w:rsid w:val="00555DD2"/>
    <w:rsid w:val="00562BC5"/>
    <w:rsid w:val="00575711"/>
    <w:rsid w:val="00580686"/>
    <w:rsid w:val="00593E6E"/>
    <w:rsid w:val="005B1EEB"/>
    <w:rsid w:val="005D3454"/>
    <w:rsid w:val="005D45B0"/>
    <w:rsid w:val="005D5385"/>
    <w:rsid w:val="005E73CE"/>
    <w:rsid w:val="005E7FA7"/>
    <w:rsid w:val="0060483F"/>
    <w:rsid w:val="0060563C"/>
    <w:rsid w:val="00607A4A"/>
    <w:rsid w:val="00611F05"/>
    <w:rsid w:val="00612549"/>
    <w:rsid w:val="00633323"/>
    <w:rsid w:val="00641DFE"/>
    <w:rsid w:val="00657243"/>
    <w:rsid w:val="00660413"/>
    <w:rsid w:val="00661DAC"/>
    <w:rsid w:val="00663EEF"/>
    <w:rsid w:val="00674803"/>
    <w:rsid w:val="00682CDD"/>
    <w:rsid w:val="00686079"/>
    <w:rsid w:val="006A30DA"/>
    <w:rsid w:val="006B566C"/>
    <w:rsid w:val="006B6FEB"/>
    <w:rsid w:val="006B7339"/>
    <w:rsid w:val="006B76F4"/>
    <w:rsid w:val="006C30D7"/>
    <w:rsid w:val="006D72AD"/>
    <w:rsid w:val="006E491C"/>
    <w:rsid w:val="006F6BE1"/>
    <w:rsid w:val="00727147"/>
    <w:rsid w:val="007444AE"/>
    <w:rsid w:val="0075281A"/>
    <w:rsid w:val="00762A56"/>
    <w:rsid w:val="00774DAD"/>
    <w:rsid w:val="00776AA6"/>
    <w:rsid w:val="007A5362"/>
    <w:rsid w:val="007A6D32"/>
    <w:rsid w:val="007B7932"/>
    <w:rsid w:val="007C67B2"/>
    <w:rsid w:val="00806420"/>
    <w:rsid w:val="008127F0"/>
    <w:rsid w:val="0082087B"/>
    <w:rsid w:val="00825D09"/>
    <w:rsid w:val="00846FFC"/>
    <w:rsid w:val="00877A2D"/>
    <w:rsid w:val="00877BF6"/>
    <w:rsid w:val="008802E4"/>
    <w:rsid w:val="00882C77"/>
    <w:rsid w:val="00884A95"/>
    <w:rsid w:val="008C3B24"/>
    <w:rsid w:val="008D000C"/>
    <w:rsid w:val="008D4803"/>
    <w:rsid w:val="008E14B8"/>
    <w:rsid w:val="009152E7"/>
    <w:rsid w:val="00930981"/>
    <w:rsid w:val="00946B4C"/>
    <w:rsid w:val="00992605"/>
    <w:rsid w:val="009A1F51"/>
    <w:rsid w:val="009A26BB"/>
    <w:rsid w:val="009A6BB8"/>
    <w:rsid w:val="009B319D"/>
    <w:rsid w:val="009D34AC"/>
    <w:rsid w:val="009F79DA"/>
    <w:rsid w:val="00A02D01"/>
    <w:rsid w:val="00A069B5"/>
    <w:rsid w:val="00A23051"/>
    <w:rsid w:val="00A3615B"/>
    <w:rsid w:val="00A511C1"/>
    <w:rsid w:val="00A814C9"/>
    <w:rsid w:val="00A91724"/>
    <w:rsid w:val="00A9534C"/>
    <w:rsid w:val="00AD0526"/>
    <w:rsid w:val="00AE7C4B"/>
    <w:rsid w:val="00B00DC7"/>
    <w:rsid w:val="00B05EE9"/>
    <w:rsid w:val="00B2744D"/>
    <w:rsid w:val="00B32916"/>
    <w:rsid w:val="00B45775"/>
    <w:rsid w:val="00B56E32"/>
    <w:rsid w:val="00B7437A"/>
    <w:rsid w:val="00BA1E59"/>
    <w:rsid w:val="00BC24C7"/>
    <w:rsid w:val="00BF05CE"/>
    <w:rsid w:val="00BF7EBF"/>
    <w:rsid w:val="00C010A2"/>
    <w:rsid w:val="00C15208"/>
    <w:rsid w:val="00C34E5C"/>
    <w:rsid w:val="00C81F76"/>
    <w:rsid w:val="00C85995"/>
    <w:rsid w:val="00C86979"/>
    <w:rsid w:val="00C87E17"/>
    <w:rsid w:val="00CB2DF2"/>
    <w:rsid w:val="00CC24FE"/>
    <w:rsid w:val="00CC6828"/>
    <w:rsid w:val="00CD1AE1"/>
    <w:rsid w:val="00CD3D1E"/>
    <w:rsid w:val="00D03CC5"/>
    <w:rsid w:val="00D3480D"/>
    <w:rsid w:val="00D367F0"/>
    <w:rsid w:val="00D444E7"/>
    <w:rsid w:val="00D50BF8"/>
    <w:rsid w:val="00D71DB3"/>
    <w:rsid w:val="00D744F0"/>
    <w:rsid w:val="00D762EE"/>
    <w:rsid w:val="00D861B3"/>
    <w:rsid w:val="00DF1F86"/>
    <w:rsid w:val="00E04C17"/>
    <w:rsid w:val="00E05976"/>
    <w:rsid w:val="00E07C0C"/>
    <w:rsid w:val="00E16E80"/>
    <w:rsid w:val="00E355DF"/>
    <w:rsid w:val="00E44149"/>
    <w:rsid w:val="00E4523F"/>
    <w:rsid w:val="00E534C4"/>
    <w:rsid w:val="00E73B53"/>
    <w:rsid w:val="00E8642E"/>
    <w:rsid w:val="00EB5A96"/>
    <w:rsid w:val="00EB6E22"/>
    <w:rsid w:val="00EE6E4E"/>
    <w:rsid w:val="00F03585"/>
    <w:rsid w:val="00F4233C"/>
    <w:rsid w:val="00F44C62"/>
    <w:rsid w:val="00F93BBF"/>
    <w:rsid w:val="00F979B6"/>
    <w:rsid w:val="00FA0284"/>
    <w:rsid w:val="00FB29E3"/>
    <w:rsid w:val="00FB7E37"/>
    <w:rsid w:val="00FC2BCD"/>
    <w:rsid w:val="00FD3E7E"/>
    <w:rsid w:val="00FE468C"/>
    <w:rsid w:val="00FE7294"/>
    <w:rsid w:val="00FF064B"/>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81D5"/>
  <w15:chartTrackingRefBased/>
  <w15:docId w15:val="{F8BE84D4-E2E7-4960-A123-77925E0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5C"/>
    <w:pPr>
      <w:ind w:left="720"/>
      <w:contextualSpacing/>
    </w:pPr>
  </w:style>
  <w:style w:type="character" w:styleId="Hyperlink">
    <w:name w:val="Hyperlink"/>
    <w:basedOn w:val="DefaultParagraphFont"/>
    <w:uiPriority w:val="99"/>
    <w:unhideWhenUsed/>
    <w:rsid w:val="00E07C0C"/>
    <w:rPr>
      <w:color w:val="0563C1" w:themeColor="hyperlink"/>
      <w:u w:val="single"/>
    </w:rPr>
  </w:style>
  <w:style w:type="character" w:customStyle="1" w:styleId="UnresolvedMention1">
    <w:name w:val="Unresolved Mention1"/>
    <w:basedOn w:val="DefaultParagraphFont"/>
    <w:uiPriority w:val="99"/>
    <w:semiHidden/>
    <w:unhideWhenUsed/>
    <w:rsid w:val="00E07C0C"/>
    <w:rPr>
      <w:color w:val="605E5C"/>
      <w:shd w:val="clear" w:color="auto" w:fill="E1DFDD"/>
    </w:rPr>
  </w:style>
  <w:style w:type="character" w:styleId="FollowedHyperlink">
    <w:name w:val="FollowedHyperlink"/>
    <w:basedOn w:val="DefaultParagraphFont"/>
    <w:uiPriority w:val="99"/>
    <w:semiHidden/>
    <w:unhideWhenUsed/>
    <w:rsid w:val="00877BF6"/>
    <w:rPr>
      <w:color w:val="954F72" w:themeColor="followedHyperlink"/>
      <w:u w:val="single"/>
    </w:rPr>
  </w:style>
  <w:style w:type="character" w:customStyle="1" w:styleId="Heading1Char">
    <w:name w:val="Heading 1 Char"/>
    <w:basedOn w:val="DefaultParagraphFont"/>
    <w:link w:val="Heading1"/>
    <w:uiPriority w:val="9"/>
    <w:rsid w:val="00882C7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82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C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3291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D7134"/>
    <w:rPr>
      <w:sz w:val="16"/>
      <w:szCs w:val="16"/>
    </w:rPr>
  </w:style>
  <w:style w:type="paragraph" w:styleId="CommentText">
    <w:name w:val="annotation text"/>
    <w:basedOn w:val="Normal"/>
    <w:link w:val="CommentTextChar"/>
    <w:uiPriority w:val="99"/>
    <w:semiHidden/>
    <w:unhideWhenUsed/>
    <w:rsid w:val="004D7134"/>
    <w:pPr>
      <w:spacing w:line="240" w:lineRule="auto"/>
    </w:pPr>
    <w:rPr>
      <w:sz w:val="20"/>
      <w:szCs w:val="20"/>
    </w:rPr>
  </w:style>
  <w:style w:type="character" w:customStyle="1" w:styleId="CommentTextChar">
    <w:name w:val="Comment Text Char"/>
    <w:basedOn w:val="DefaultParagraphFont"/>
    <w:link w:val="CommentText"/>
    <w:uiPriority w:val="99"/>
    <w:semiHidden/>
    <w:rsid w:val="004D7134"/>
    <w:rPr>
      <w:sz w:val="20"/>
      <w:szCs w:val="20"/>
    </w:rPr>
  </w:style>
  <w:style w:type="paragraph" w:styleId="CommentSubject">
    <w:name w:val="annotation subject"/>
    <w:basedOn w:val="CommentText"/>
    <w:next w:val="CommentText"/>
    <w:link w:val="CommentSubjectChar"/>
    <w:uiPriority w:val="99"/>
    <w:semiHidden/>
    <w:unhideWhenUsed/>
    <w:rsid w:val="004D7134"/>
    <w:rPr>
      <w:b/>
      <w:bCs/>
    </w:rPr>
  </w:style>
  <w:style w:type="character" w:customStyle="1" w:styleId="CommentSubjectChar">
    <w:name w:val="Comment Subject Char"/>
    <w:basedOn w:val="CommentTextChar"/>
    <w:link w:val="CommentSubject"/>
    <w:uiPriority w:val="99"/>
    <w:semiHidden/>
    <w:rsid w:val="004D7134"/>
    <w:rPr>
      <w:b/>
      <w:bCs/>
      <w:sz w:val="20"/>
      <w:szCs w:val="20"/>
    </w:rPr>
  </w:style>
  <w:style w:type="paragraph" w:styleId="BalloonText">
    <w:name w:val="Balloon Text"/>
    <w:basedOn w:val="Normal"/>
    <w:link w:val="BalloonTextChar"/>
    <w:uiPriority w:val="99"/>
    <w:semiHidden/>
    <w:unhideWhenUsed/>
    <w:rsid w:val="004D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34"/>
    <w:rPr>
      <w:rFonts w:ascii="Segoe UI" w:hAnsi="Segoe UI" w:cs="Segoe UI"/>
      <w:sz w:val="18"/>
      <w:szCs w:val="18"/>
    </w:rPr>
  </w:style>
  <w:style w:type="character" w:customStyle="1" w:styleId="UnresolvedMention2">
    <w:name w:val="Unresolved Mention2"/>
    <w:basedOn w:val="DefaultParagraphFont"/>
    <w:uiPriority w:val="99"/>
    <w:semiHidden/>
    <w:unhideWhenUsed/>
    <w:rsid w:val="00762A56"/>
    <w:rPr>
      <w:color w:val="605E5C"/>
      <w:shd w:val="clear" w:color="auto" w:fill="E1DFDD"/>
    </w:rPr>
  </w:style>
  <w:style w:type="character" w:customStyle="1" w:styleId="UnresolvedMention3">
    <w:name w:val="Unresolved Mention3"/>
    <w:basedOn w:val="DefaultParagraphFont"/>
    <w:uiPriority w:val="99"/>
    <w:semiHidden/>
    <w:unhideWhenUsed/>
    <w:rsid w:val="00EE6E4E"/>
    <w:rPr>
      <w:color w:val="605E5C"/>
      <w:shd w:val="clear" w:color="auto" w:fill="E1DFDD"/>
    </w:rPr>
  </w:style>
  <w:style w:type="paragraph" w:styleId="TOCHeading">
    <w:name w:val="TOC Heading"/>
    <w:basedOn w:val="Heading1"/>
    <w:next w:val="Normal"/>
    <w:uiPriority w:val="39"/>
    <w:unhideWhenUsed/>
    <w:qFormat/>
    <w:rsid w:val="001E137D"/>
    <w:pPr>
      <w:outlineLvl w:val="9"/>
    </w:pPr>
  </w:style>
  <w:style w:type="paragraph" w:styleId="TOC1">
    <w:name w:val="toc 1"/>
    <w:basedOn w:val="Normal"/>
    <w:next w:val="Normal"/>
    <w:autoRedefine/>
    <w:uiPriority w:val="39"/>
    <w:unhideWhenUsed/>
    <w:rsid w:val="001E137D"/>
    <w:pPr>
      <w:spacing w:after="100"/>
    </w:pPr>
  </w:style>
  <w:style w:type="paragraph" w:styleId="TOC2">
    <w:name w:val="toc 2"/>
    <w:basedOn w:val="Normal"/>
    <w:next w:val="Normal"/>
    <w:autoRedefine/>
    <w:uiPriority w:val="39"/>
    <w:unhideWhenUsed/>
    <w:rsid w:val="001E137D"/>
    <w:pPr>
      <w:spacing w:after="100"/>
      <w:ind w:left="220"/>
    </w:pPr>
  </w:style>
  <w:style w:type="character" w:customStyle="1" w:styleId="UnresolvedMention4">
    <w:name w:val="Unresolved Mention4"/>
    <w:basedOn w:val="DefaultParagraphFont"/>
    <w:uiPriority w:val="99"/>
    <w:semiHidden/>
    <w:unhideWhenUsed/>
    <w:rsid w:val="00992605"/>
    <w:rPr>
      <w:color w:val="605E5C"/>
      <w:shd w:val="clear" w:color="auto" w:fill="E1DFDD"/>
    </w:rPr>
  </w:style>
  <w:style w:type="character" w:customStyle="1" w:styleId="UnresolvedMention5">
    <w:name w:val="Unresolved Mention5"/>
    <w:basedOn w:val="DefaultParagraphFont"/>
    <w:uiPriority w:val="99"/>
    <w:semiHidden/>
    <w:unhideWhenUsed/>
    <w:rsid w:val="00FF5178"/>
    <w:rPr>
      <w:color w:val="605E5C"/>
      <w:shd w:val="clear" w:color="auto" w:fill="E1DFDD"/>
    </w:rPr>
  </w:style>
  <w:style w:type="paragraph" w:styleId="Revision">
    <w:name w:val="Revision"/>
    <w:hidden/>
    <w:uiPriority w:val="99"/>
    <w:semiHidden/>
    <w:rsid w:val="00FB7E37"/>
    <w:pPr>
      <w:spacing w:after="0" w:line="240" w:lineRule="auto"/>
    </w:pPr>
  </w:style>
  <w:style w:type="paragraph" w:styleId="Header">
    <w:name w:val="header"/>
    <w:basedOn w:val="Normal"/>
    <w:link w:val="HeaderChar"/>
    <w:uiPriority w:val="99"/>
    <w:unhideWhenUsed/>
    <w:rsid w:val="00F93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BF"/>
  </w:style>
  <w:style w:type="paragraph" w:styleId="Footer">
    <w:name w:val="footer"/>
    <w:basedOn w:val="Normal"/>
    <w:link w:val="FooterChar"/>
    <w:uiPriority w:val="99"/>
    <w:unhideWhenUsed/>
    <w:rsid w:val="00F93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BF"/>
  </w:style>
  <w:style w:type="character" w:customStyle="1" w:styleId="UnresolvedMention6">
    <w:name w:val="Unresolved Mention6"/>
    <w:basedOn w:val="DefaultParagraphFont"/>
    <w:uiPriority w:val="99"/>
    <w:semiHidden/>
    <w:unhideWhenUsed/>
    <w:rsid w:val="000228AD"/>
    <w:rPr>
      <w:color w:val="605E5C"/>
      <w:shd w:val="clear" w:color="auto" w:fill="E1DFDD"/>
    </w:rPr>
  </w:style>
  <w:style w:type="table" w:styleId="TableGrid">
    <w:name w:val="Table Grid"/>
    <w:basedOn w:val="TableNormal"/>
    <w:uiPriority w:val="39"/>
    <w:rsid w:val="00E5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0B5FBD"/>
    <w:rPr>
      <w:color w:val="605E5C"/>
      <w:shd w:val="clear" w:color="auto" w:fill="E1DFDD"/>
    </w:rPr>
  </w:style>
  <w:style w:type="character" w:styleId="UnresolvedMention">
    <w:name w:val="Unresolved Mention"/>
    <w:basedOn w:val="DefaultParagraphFont"/>
    <w:uiPriority w:val="99"/>
    <w:semiHidden/>
    <w:unhideWhenUsed/>
    <w:rsid w:val="0072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653">
      <w:bodyDiv w:val="1"/>
      <w:marLeft w:val="0"/>
      <w:marRight w:val="0"/>
      <w:marTop w:val="0"/>
      <w:marBottom w:val="0"/>
      <w:divBdr>
        <w:top w:val="none" w:sz="0" w:space="0" w:color="auto"/>
        <w:left w:val="none" w:sz="0" w:space="0" w:color="auto"/>
        <w:bottom w:val="none" w:sz="0" w:space="0" w:color="auto"/>
        <w:right w:val="none" w:sz="0" w:space="0" w:color="auto"/>
      </w:divBdr>
    </w:div>
    <w:div w:id="294915677">
      <w:bodyDiv w:val="1"/>
      <w:marLeft w:val="0"/>
      <w:marRight w:val="0"/>
      <w:marTop w:val="0"/>
      <w:marBottom w:val="0"/>
      <w:divBdr>
        <w:top w:val="none" w:sz="0" w:space="0" w:color="auto"/>
        <w:left w:val="none" w:sz="0" w:space="0" w:color="auto"/>
        <w:bottom w:val="none" w:sz="0" w:space="0" w:color="auto"/>
        <w:right w:val="none" w:sz="0" w:space="0" w:color="auto"/>
      </w:divBdr>
      <w:divsChild>
        <w:div w:id="1251237731">
          <w:marLeft w:val="0"/>
          <w:marRight w:val="0"/>
          <w:marTop w:val="0"/>
          <w:marBottom w:val="0"/>
          <w:divBdr>
            <w:top w:val="none" w:sz="0" w:space="0" w:color="auto"/>
            <w:left w:val="none" w:sz="0" w:space="0" w:color="auto"/>
            <w:bottom w:val="none" w:sz="0" w:space="0" w:color="auto"/>
            <w:right w:val="none" w:sz="0" w:space="0" w:color="auto"/>
          </w:divBdr>
          <w:divsChild>
            <w:div w:id="979577001">
              <w:marLeft w:val="0"/>
              <w:marRight w:val="0"/>
              <w:marTop w:val="0"/>
              <w:marBottom w:val="0"/>
              <w:divBdr>
                <w:top w:val="none" w:sz="0" w:space="0" w:color="auto"/>
                <w:left w:val="none" w:sz="0" w:space="0" w:color="auto"/>
                <w:bottom w:val="none" w:sz="0" w:space="0" w:color="auto"/>
                <w:right w:val="none" w:sz="0" w:space="0" w:color="auto"/>
              </w:divBdr>
              <w:divsChild>
                <w:div w:id="1236209319">
                  <w:marLeft w:val="0"/>
                  <w:marRight w:val="0"/>
                  <w:marTop w:val="0"/>
                  <w:marBottom w:val="0"/>
                  <w:divBdr>
                    <w:top w:val="none" w:sz="0" w:space="0" w:color="auto"/>
                    <w:left w:val="none" w:sz="0" w:space="0" w:color="auto"/>
                    <w:bottom w:val="none" w:sz="0" w:space="0" w:color="auto"/>
                    <w:right w:val="none" w:sz="0" w:space="0" w:color="auto"/>
                  </w:divBdr>
                  <w:divsChild>
                    <w:div w:id="2045056230">
                      <w:marLeft w:val="0"/>
                      <w:marRight w:val="0"/>
                      <w:marTop w:val="0"/>
                      <w:marBottom w:val="0"/>
                      <w:divBdr>
                        <w:top w:val="none" w:sz="0" w:space="0" w:color="auto"/>
                        <w:left w:val="none" w:sz="0" w:space="0" w:color="auto"/>
                        <w:bottom w:val="none" w:sz="0" w:space="0" w:color="auto"/>
                        <w:right w:val="none" w:sz="0" w:space="0" w:color="auto"/>
                      </w:divBdr>
                      <w:divsChild>
                        <w:div w:id="620770287">
                          <w:marLeft w:val="0"/>
                          <w:marRight w:val="0"/>
                          <w:marTop w:val="0"/>
                          <w:marBottom w:val="0"/>
                          <w:divBdr>
                            <w:top w:val="none" w:sz="0" w:space="0" w:color="auto"/>
                            <w:left w:val="none" w:sz="0" w:space="0" w:color="auto"/>
                            <w:bottom w:val="none" w:sz="0" w:space="0" w:color="auto"/>
                            <w:right w:val="none" w:sz="0" w:space="0" w:color="auto"/>
                          </w:divBdr>
                          <w:divsChild>
                            <w:div w:id="1521436167">
                              <w:marLeft w:val="0"/>
                              <w:marRight w:val="0"/>
                              <w:marTop w:val="0"/>
                              <w:marBottom w:val="0"/>
                              <w:divBdr>
                                <w:top w:val="none" w:sz="0" w:space="0" w:color="auto"/>
                                <w:left w:val="none" w:sz="0" w:space="0" w:color="auto"/>
                                <w:bottom w:val="none" w:sz="0" w:space="0" w:color="auto"/>
                                <w:right w:val="none" w:sz="0" w:space="0" w:color="auto"/>
                              </w:divBdr>
                            </w:div>
                          </w:divsChild>
                        </w:div>
                        <w:div w:id="1007562228">
                          <w:marLeft w:val="0"/>
                          <w:marRight w:val="0"/>
                          <w:marTop w:val="0"/>
                          <w:marBottom w:val="0"/>
                          <w:divBdr>
                            <w:top w:val="none" w:sz="0" w:space="0" w:color="auto"/>
                            <w:left w:val="none" w:sz="0" w:space="0" w:color="auto"/>
                            <w:bottom w:val="none" w:sz="0" w:space="0" w:color="auto"/>
                            <w:right w:val="none" w:sz="0" w:space="0" w:color="auto"/>
                          </w:divBdr>
                          <w:divsChild>
                            <w:div w:id="1547527854">
                              <w:marLeft w:val="0"/>
                              <w:marRight w:val="0"/>
                              <w:marTop w:val="0"/>
                              <w:marBottom w:val="0"/>
                              <w:divBdr>
                                <w:top w:val="none" w:sz="0" w:space="0" w:color="auto"/>
                                <w:left w:val="none" w:sz="0" w:space="0" w:color="auto"/>
                                <w:bottom w:val="none" w:sz="0" w:space="0" w:color="auto"/>
                                <w:right w:val="none" w:sz="0" w:space="0" w:color="auto"/>
                              </w:divBdr>
                              <w:divsChild>
                                <w:div w:id="2094086524">
                                  <w:marLeft w:val="0"/>
                                  <w:marRight w:val="0"/>
                                  <w:marTop w:val="0"/>
                                  <w:marBottom w:val="0"/>
                                  <w:divBdr>
                                    <w:top w:val="none" w:sz="0" w:space="0" w:color="auto"/>
                                    <w:left w:val="none" w:sz="0" w:space="0" w:color="auto"/>
                                    <w:bottom w:val="none" w:sz="0" w:space="0" w:color="auto"/>
                                    <w:right w:val="none" w:sz="0" w:space="0" w:color="auto"/>
                                  </w:divBdr>
                                  <w:divsChild>
                                    <w:div w:id="1842306271">
                                      <w:marLeft w:val="0"/>
                                      <w:marRight w:val="0"/>
                                      <w:marTop w:val="0"/>
                                      <w:marBottom w:val="0"/>
                                      <w:divBdr>
                                        <w:top w:val="none" w:sz="0" w:space="0" w:color="auto"/>
                                        <w:left w:val="none" w:sz="0" w:space="0" w:color="auto"/>
                                        <w:bottom w:val="none" w:sz="0" w:space="0" w:color="auto"/>
                                        <w:right w:val="none" w:sz="0" w:space="0" w:color="auto"/>
                                      </w:divBdr>
                                    </w:div>
                                    <w:div w:id="1692149526">
                                      <w:marLeft w:val="0"/>
                                      <w:marRight w:val="0"/>
                                      <w:marTop w:val="0"/>
                                      <w:marBottom w:val="0"/>
                                      <w:divBdr>
                                        <w:top w:val="none" w:sz="0" w:space="0" w:color="auto"/>
                                        <w:left w:val="none" w:sz="0" w:space="0" w:color="auto"/>
                                        <w:bottom w:val="none" w:sz="0" w:space="0" w:color="auto"/>
                                        <w:right w:val="none" w:sz="0" w:space="0" w:color="auto"/>
                                      </w:divBdr>
                                      <w:divsChild>
                                        <w:div w:id="692922206">
                                          <w:marLeft w:val="0"/>
                                          <w:marRight w:val="0"/>
                                          <w:marTop w:val="0"/>
                                          <w:marBottom w:val="0"/>
                                          <w:divBdr>
                                            <w:top w:val="none" w:sz="0" w:space="0" w:color="auto"/>
                                            <w:left w:val="none" w:sz="0" w:space="0" w:color="auto"/>
                                            <w:bottom w:val="none" w:sz="0" w:space="0" w:color="auto"/>
                                            <w:right w:val="none" w:sz="0" w:space="0" w:color="auto"/>
                                          </w:divBdr>
                                          <w:divsChild>
                                            <w:div w:id="1753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07826">
                          <w:marLeft w:val="0"/>
                          <w:marRight w:val="0"/>
                          <w:marTop w:val="0"/>
                          <w:marBottom w:val="0"/>
                          <w:divBdr>
                            <w:top w:val="none" w:sz="0" w:space="0" w:color="auto"/>
                            <w:left w:val="none" w:sz="0" w:space="0" w:color="auto"/>
                            <w:bottom w:val="none" w:sz="0" w:space="0" w:color="auto"/>
                            <w:right w:val="none" w:sz="0" w:space="0" w:color="auto"/>
                          </w:divBdr>
                          <w:divsChild>
                            <w:div w:id="1511794465">
                              <w:marLeft w:val="0"/>
                              <w:marRight w:val="0"/>
                              <w:marTop w:val="0"/>
                              <w:marBottom w:val="0"/>
                              <w:divBdr>
                                <w:top w:val="none" w:sz="0" w:space="0" w:color="auto"/>
                                <w:left w:val="none" w:sz="0" w:space="0" w:color="auto"/>
                                <w:bottom w:val="none" w:sz="0" w:space="0" w:color="auto"/>
                                <w:right w:val="none" w:sz="0" w:space="0" w:color="auto"/>
                              </w:divBdr>
                              <w:divsChild>
                                <w:div w:id="598563528">
                                  <w:marLeft w:val="0"/>
                                  <w:marRight w:val="0"/>
                                  <w:marTop w:val="0"/>
                                  <w:marBottom w:val="0"/>
                                  <w:divBdr>
                                    <w:top w:val="none" w:sz="0" w:space="0" w:color="auto"/>
                                    <w:left w:val="none" w:sz="0" w:space="0" w:color="auto"/>
                                    <w:bottom w:val="none" w:sz="0" w:space="0" w:color="auto"/>
                                    <w:right w:val="none" w:sz="0" w:space="0" w:color="auto"/>
                                  </w:divBdr>
                                  <w:divsChild>
                                    <w:div w:id="258415724">
                                      <w:marLeft w:val="0"/>
                                      <w:marRight w:val="0"/>
                                      <w:marTop w:val="0"/>
                                      <w:marBottom w:val="0"/>
                                      <w:divBdr>
                                        <w:top w:val="none" w:sz="0" w:space="0" w:color="auto"/>
                                        <w:left w:val="none" w:sz="0" w:space="0" w:color="auto"/>
                                        <w:bottom w:val="none" w:sz="0" w:space="0" w:color="auto"/>
                                        <w:right w:val="none" w:sz="0" w:space="0" w:color="auto"/>
                                      </w:divBdr>
                                    </w:div>
                                    <w:div w:id="16724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34235">
              <w:marLeft w:val="0"/>
              <w:marRight w:val="0"/>
              <w:marTop w:val="0"/>
              <w:marBottom w:val="0"/>
              <w:divBdr>
                <w:top w:val="none" w:sz="0" w:space="0" w:color="auto"/>
                <w:left w:val="none" w:sz="0" w:space="0" w:color="auto"/>
                <w:bottom w:val="none" w:sz="0" w:space="0" w:color="auto"/>
                <w:right w:val="none" w:sz="0" w:space="0" w:color="auto"/>
              </w:divBdr>
              <w:divsChild>
                <w:div w:id="1086725060">
                  <w:marLeft w:val="0"/>
                  <w:marRight w:val="0"/>
                  <w:marTop w:val="0"/>
                  <w:marBottom w:val="0"/>
                  <w:divBdr>
                    <w:top w:val="none" w:sz="0" w:space="0" w:color="auto"/>
                    <w:left w:val="none" w:sz="0" w:space="0" w:color="auto"/>
                    <w:bottom w:val="none" w:sz="0" w:space="0" w:color="auto"/>
                    <w:right w:val="none" w:sz="0" w:space="0" w:color="auto"/>
                  </w:divBdr>
                  <w:divsChild>
                    <w:div w:id="20285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3546">
              <w:marLeft w:val="0"/>
              <w:marRight w:val="0"/>
              <w:marTop w:val="0"/>
              <w:marBottom w:val="0"/>
              <w:divBdr>
                <w:top w:val="none" w:sz="0" w:space="0" w:color="auto"/>
                <w:left w:val="none" w:sz="0" w:space="0" w:color="auto"/>
                <w:bottom w:val="none" w:sz="0" w:space="0" w:color="auto"/>
                <w:right w:val="none" w:sz="0" w:space="0" w:color="auto"/>
              </w:divBdr>
              <w:divsChild>
                <w:div w:id="1682465324">
                  <w:marLeft w:val="0"/>
                  <w:marRight w:val="0"/>
                  <w:marTop w:val="0"/>
                  <w:marBottom w:val="0"/>
                  <w:divBdr>
                    <w:top w:val="none" w:sz="0" w:space="0" w:color="auto"/>
                    <w:left w:val="none" w:sz="0" w:space="0" w:color="auto"/>
                    <w:bottom w:val="none" w:sz="0" w:space="0" w:color="auto"/>
                    <w:right w:val="none" w:sz="0" w:space="0" w:color="auto"/>
                  </w:divBdr>
                </w:div>
                <w:div w:id="1358694488">
                  <w:marLeft w:val="0"/>
                  <w:marRight w:val="0"/>
                  <w:marTop w:val="0"/>
                  <w:marBottom w:val="0"/>
                  <w:divBdr>
                    <w:top w:val="none" w:sz="0" w:space="0" w:color="auto"/>
                    <w:left w:val="none" w:sz="0" w:space="0" w:color="auto"/>
                    <w:bottom w:val="none" w:sz="0" w:space="0" w:color="auto"/>
                    <w:right w:val="none" w:sz="0" w:space="0" w:color="auto"/>
                  </w:divBdr>
                  <w:divsChild>
                    <w:div w:id="1602760886">
                      <w:marLeft w:val="0"/>
                      <w:marRight w:val="0"/>
                      <w:marTop w:val="0"/>
                      <w:marBottom w:val="0"/>
                      <w:divBdr>
                        <w:top w:val="none" w:sz="0" w:space="0" w:color="auto"/>
                        <w:left w:val="none" w:sz="0" w:space="0" w:color="auto"/>
                        <w:bottom w:val="none" w:sz="0" w:space="0" w:color="auto"/>
                        <w:right w:val="none" w:sz="0" w:space="0" w:color="auto"/>
                      </w:divBdr>
                      <w:divsChild>
                        <w:div w:id="244271228">
                          <w:marLeft w:val="0"/>
                          <w:marRight w:val="0"/>
                          <w:marTop w:val="0"/>
                          <w:marBottom w:val="0"/>
                          <w:divBdr>
                            <w:top w:val="none" w:sz="0" w:space="0" w:color="auto"/>
                            <w:left w:val="none" w:sz="0" w:space="0" w:color="auto"/>
                            <w:bottom w:val="none" w:sz="0" w:space="0" w:color="auto"/>
                            <w:right w:val="none" w:sz="0" w:space="0" w:color="auto"/>
                          </w:divBdr>
                        </w:div>
                        <w:div w:id="1631667184">
                          <w:marLeft w:val="0"/>
                          <w:marRight w:val="0"/>
                          <w:marTop w:val="0"/>
                          <w:marBottom w:val="0"/>
                          <w:divBdr>
                            <w:top w:val="none" w:sz="0" w:space="0" w:color="auto"/>
                            <w:left w:val="none" w:sz="0" w:space="0" w:color="auto"/>
                            <w:bottom w:val="none" w:sz="0" w:space="0" w:color="auto"/>
                            <w:right w:val="none" w:sz="0" w:space="0" w:color="auto"/>
                          </w:divBdr>
                          <w:divsChild>
                            <w:div w:id="826165305">
                              <w:marLeft w:val="0"/>
                              <w:marRight w:val="0"/>
                              <w:marTop w:val="0"/>
                              <w:marBottom w:val="0"/>
                              <w:divBdr>
                                <w:top w:val="none" w:sz="0" w:space="0" w:color="auto"/>
                                <w:left w:val="none" w:sz="0" w:space="0" w:color="auto"/>
                                <w:bottom w:val="none" w:sz="0" w:space="0" w:color="auto"/>
                                <w:right w:val="none" w:sz="0" w:space="0" w:color="auto"/>
                              </w:divBdr>
                              <w:divsChild>
                                <w:div w:id="1403337230">
                                  <w:marLeft w:val="0"/>
                                  <w:marRight w:val="0"/>
                                  <w:marTop w:val="0"/>
                                  <w:marBottom w:val="0"/>
                                  <w:divBdr>
                                    <w:top w:val="none" w:sz="0" w:space="0" w:color="auto"/>
                                    <w:left w:val="none" w:sz="0" w:space="0" w:color="auto"/>
                                    <w:bottom w:val="none" w:sz="0" w:space="0" w:color="auto"/>
                                    <w:right w:val="none" w:sz="0" w:space="0" w:color="auto"/>
                                  </w:divBdr>
                                </w:div>
                              </w:divsChild>
                            </w:div>
                            <w:div w:id="1291017322">
                              <w:marLeft w:val="0"/>
                              <w:marRight w:val="0"/>
                              <w:marTop w:val="0"/>
                              <w:marBottom w:val="0"/>
                              <w:divBdr>
                                <w:top w:val="none" w:sz="0" w:space="0" w:color="auto"/>
                                <w:left w:val="none" w:sz="0" w:space="0" w:color="auto"/>
                                <w:bottom w:val="none" w:sz="0" w:space="0" w:color="auto"/>
                                <w:right w:val="none" w:sz="0" w:space="0" w:color="auto"/>
                              </w:divBdr>
                              <w:divsChild>
                                <w:div w:id="1135831668">
                                  <w:marLeft w:val="0"/>
                                  <w:marRight w:val="0"/>
                                  <w:marTop w:val="0"/>
                                  <w:marBottom w:val="0"/>
                                  <w:divBdr>
                                    <w:top w:val="none" w:sz="0" w:space="0" w:color="auto"/>
                                    <w:left w:val="none" w:sz="0" w:space="0" w:color="auto"/>
                                    <w:bottom w:val="none" w:sz="0" w:space="0" w:color="auto"/>
                                    <w:right w:val="none" w:sz="0" w:space="0" w:color="auto"/>
                                  </w:divBdr>
                                </w:div>
                                <w:div w:id="2049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5160">
          <w:marLeft w:val="0"/>
          <w:marRight w:val="0"/>
          <w:marTop w:val="0"/>
          <w:marBottom w:val="0"/>
          <w:divBdr>
            <w:top w:val="none" w:sz="0" w:space="0" w:color="auto"/>
            <w:left w:val="none" w:sz="0" w:space="0" w:color="auto"/>
            <w:bottom w:val="none" w:sz="0" w:space="0" w:color="auto"/>
            <w:right w:val="none" w:sz="0" w:space="0" w:color="auto"/>
          </w:divBdr>
          <w:divsChild>
            <w:div w:id="1784957385">
              <w:marLeft w:val="0"/>
              <w:marRight w:val="0"/>
              <w:marTop w:val="0"/>
              <w:marBottom w:val="0"/>
              <w:divBdr>
                <w:top w:val="none" w:sz="0" w:space="0" w:color="auto"/>
                <w:left w:val="none" w:sz="0" w:space="0" w:color="auto"/>
                <w:bottom w:val="none" w:sz="0" w:space="0" w:color="auto"/>
                <w:right w:val="none" w:sz="0" w:space="0" w:color="auto"/>
              </w:divBdr>
              <w:divsChild>
                <w:div w:id="573121668">
                  <w:marLeft w:val="0"/>
                  <w:marRight w:val="0"/>
                  <w:marTop w:val="0"/>
                  <w:marBottom w:val="0"/>
                  <w:divBdr>
                    <w:top w:val="none" w:sz="0" w:space="0" w:color="auto"/>
                    <w:left w:val="none" w:sz="0" w:space="0" w:color="auto"/>
                    <w:bottom w:val="none" w:sz="0" w:space="0" w:color="auto"/>
                    <w:right w:val="none" w:sz="0" w:space="0" w:color="auto"/>
                  </w:divBdr>
                  <w:divsChild>
                    <w:div w:id="265583987">
                      <w:marLeft w:val="0"/>
                      <w:marRight w:val="0"/>
                      <w:marTop w:val="0"/>
                      <w:marBottom w:val="0"/>
                      <w:divBdr>
                        <w:top w:val="none" w:sz="0" w:space="0" w:color="auto"/>
                        <w:left w:val="none" w:sz="0" w:space="0" w:color="auto"/>
                        <w:bottom w:val="none" w:sz="0" w:space="0" w:color="auto"/>
                        <w:right w:val="none" w:sz="0" w:space="0" w:color="auto"/>
                      </w:divBdr>
                      <w:divsChild>
                        <w:div w:id="263148303">
                          <w:marLeft w:val="0"/>
                          <w:marRight w:val="0"/>
                          <w:marTop w:val="0"/>
                          <w:marBottom w:val="0"/>
                          <w:divBdr>
                            <w:top w:val="none" w:sz="0" w:space="0" w:color="auto"/>
                            <w:left w:val="none" w:sz="0" w:space="0" w:color="auto"/>
                            <w:bottom w:val="none" w:sz="0" w:space="0" w:color="auto"/>
                            <w:right w:val="none" w:sz="0" w:space="0" w:color="auto"/>
                          </w:divBdr>
                        </w:div>
                      </w:divsChild>
                    </w:div>
                    <w:div w:id="744913445">
                      <w:marLeft w:val="0"/>
                      <w:marRight w:val="0"/>
                      <w:marTop w:val="0"/>
                      <w:marBottom w:val="0"/>
                      <w:divBdr>
                        <w:top w:val="none" w:sz="0" w:space="0" w:color="auto"/>
                        <w:left w:val="none" w:sz="0" w:space="0" w:color="auto"/>
                        <w:bottom w:val="none" w:sz="0" w:space="0" w:color="auto"/>
                        <w:right w:val="none" w:sz="0" w:space="0" w:color="auto"/>
                      </w:divBdr>
                      <w:divsChild>
                        <w:div w:id="1074165779">
                          <w:marLeft w:val="0"/>
                          <w:marRight w:val="0"/>
                          <w:marTop w:val="0"/>
                          <w:marBottom w:val="0"/>
                          <w:divBdr>
                            <w:top w:val="none" w:sz="0" w:space="0" w:color="auto"/>
                            <w:left w:val="none" w:sz="0" w:space="0" w:color="auto"/>
                            <w:bottom w:val="none" w:sz="0" w:space="0" w:color="auto"/>
                            <w:right w:val="none" w:sz="0" w:space="0" w:color="auto"/>
                          </w:divBdr>
                        </w:div>
                      </w:divsChild>
                    </w:div>
                    <w:div w:id="1147894921">
                      <w:marLeft w:val="0"/>
                      <w:marRight w:val="0"/>
                      <w:marTop w:val="0"/>
                      <w:marBottom w:val="0"/>
                      <w:divBdr>
                        <w:top w:val="none" w:sz="0" w:space="0" w:color="auto"/>
                        <w:left w:val="none" w:sz="0" w:space="0" w:color="auto"/>
                        <w:bottom w:val="none" w:sz="0" w:space="0" w:color="auto"/>
                        <w:right w:val="none" w:sz="0" w:space="0" w:color="auto"/>
                      </w:divBdr>
                      <w:divsChild>
                        <w:div w:id="163515631">
                          <w:marLeft w:val="0"/>
                          <w:marRight w:val="0"/>
                          <w:marTop w:val="0"/>
                          <w:marBottom w:val="0"/>
                          <w:divBdr>
                            <w:top w:val="none" w:sz="0" w:space="0" w:color="auto"/>
                            <w:left w:val="none" w:sz="0" w:space="0" w:color="auto"/>
                            <w:bottom w:val="none" w:sz="0" w:space="0" w:color="auto"/>
                            <w:right w:val="none" w:sz="0" w:space="0" w:color="auto"/>
                          </w:divBdr>
                        </w:div>
                      </w:divsChild>
                    </w:div>
                    <w:div w:id="674459100">
                      <w:marLeft w:val="0"/>
                      <w:marRight w:val="0"/>
                      <w:marTop w:val="0"/>
                      <w:marBottom w:val="0"/>
                      <w:divBdr>
                        <w:top w:val="none" w:sz="0" w:space="0" w:color="auto"/>
                        <w:left w:val="none" w:sz="0" w:space="0" w:color="auto"/>
                        <w:bottom w:val="none" w:sz="0" w:space="0" w:color="auto"/>
                        <w:right w:val="none" w:sz="0" w:space="0" w:color="auto"/>
                      </w:divBdr>
                      <w:divsChild>
                        <w:div w:id="1169293857">
                          <w:marLeft w:val="0"/>
                          <w:marRight w:val="0"/>
                          <w:marTop w:val="0"/>
                          <w:marBottom w:val="0"/>
                          <w:divBdr>
                            <w:top w:val="none" w:sz="0" w:space="0" w:color="auto"/>
                            <w:left w:val="none" w:sz="0" w:space="0" w:color="auto"/>
                            <w:bottom w:val="none" w:sz="0" w:space="0" w:color="auto"/>
                            <w:right w:val="none" w:sz="0" w:space="0" w:color="auto"/>
                          </w:divBdr>
                        </w:div>
                      </w:divsChild>
                    </w:div>
                    <w:div w:id="482310066">
                      <w:marLeft w:val="0"/>
                      <w:marRight w:val="0"/>
                      <w:marTop w:val="0"/>
                      <w:marBottom w:val="0"/>
                      <w:divBdr>
                        <w:top w:val="none" w:sz="0" w:space="0" w:color="auto"/>
                        <w:left w:val="none" w:sz="0" w:space="0" w:color="auto"/>
                        <w:bottom w:val="none" w:sz="0" w:space="0" w:color="auto"/>
                        <w:right w:val="none" w:sz="0" w:space="0" w:color="auto"/>
                      </w:divBdr>
                    </w:div>
                    <w:div w:id="569073550">
                      <w:marLeft w:val="0"/>
                      <w:marRight w:val="0"/>
                      <w:marTop w:val="0"/>
                      <w:marBottom w:val="0"/>
                      <w:divBdr>
                        <w:top w:val="none" w:sz="0" w:space="0" w:color="auto"/>
                        <w:left w:val="none" w:sz="0" w:space="0" w:color="auto"/>
                        <w:bottom w:val="none" w:sz="0" w:space="0" w:color="auto"/>
                        <w:right w:val="none" w:sz="0" w:space="0" w:color="auto"/>
                      </w:divBdr>
                    </w:div>
                    <w:div w:id="19765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4068">
          <w:marLeft w:val="0"/>
          <w:marRight w:val="0"/>
          <w:marTop w:val="0"/>
          <w:marBottom w:val="0"/>
          <w:divBdr>
            <w:top w:val="none" w:sz="0" w:space="0" w:color="auto"/>
            <w:left w:val="none" w:sz="0" w:space="0" w:color="auto"/>
            <w:bottom w:val="none" w:sz="0" w:space="0" w:color="auto"/>
            <w:right w:val="none" w:sz="0" w:space="0" w:color="auto"/>
          </w:divBdr>
          <w:divsChild>
            <w:div w:id="1218736441">
              <w:marLeft w:val="0"/>
              <w:marRight w:val="0"/>
              <w:marTop w:val="0"/>
              <w:marBottom w:val="0"/>
              <w:divBdr>
                <w:top w:val="none" w:sz="0" w:space="0" w:color="auto"/>
                <w:left w:val="none" w:sz="0" w:space="0" w:color="auto"/>
                <w:bottom w:val="none" w:sz="0" w:space="0" w:color="auto"/>
                <w:right w:val="none" w:sz="0" w:space="0" w:color="auto"/>
              </w:divBdr>
              <w:divsChild>
                <w:div w:id="549734934">
                  <w:marLeft w:val="0"/>
                  <w:marRight w:val="0"/>
                  <w:marTop w:val="0"/>
                  <w:marBottom w:val="0"/>
                  <w:divBdr>
                    <w:top w:val="none" w:sz="0" w:space="0" w:color="auto"/>
                    <w:left w:val="none" w:sz="0" w:space="0" w:color="auto"/>
                    <w:bottom w:val="none" w:sz="0" w:space="0" w:color="auto"/>
                    <w:right w:val="none" w:sz="0" w:space="0" w:color="auto"/>
                  </w:divBdr>
                  <w:divsChild>
                    <w:div w:id="1230384067">
                      <w:marLeft w:val="0"/>
                      <w:marRight w:val="0"/>
                      <w:marTop w:val="0"/>
                      <w:marBottom w:val="0"/>
                      <w:divBdr>
                        <w:top w:val="none" w:sz="0" w:space="0" w:color="auto"/>
                        <w:left w:val="none" w:sz="0" w:space="0" w:color="auto"/>
                        <w:bottom w:val="none" w:sz="0" w:space="0" w:color="auto"/>
                        <w:right w:val="none" w:sz="0" w:space="0" w:color="auto"/>
                      </w:divBdr>
                    </w:div>
                    <w:div w:id="1939556968">
                      <w:marLeft w:val="0"/>
                      <w:marRight w:val="0"/>
                      <w:marTop w:val="0"/>
                      <w:marBottom w:val="0"/>
                      <w:divBdr>
                        <w:top w:val="none" w:sz="0" w:space="0" w:color="auto"/>
                        <w:left w:val="none" w:sz="0" w:space="0" w:color="auto"/>
                        <w:bottom w:val="none" w:sz="0" w:space="0" w:color="auto"/>
                        <w:right w:val="none" w:sz="0" w:space="0" w:color="auto"/>
                      </w:divBdr>
                    </w:div>
                    <w:div w:id="1126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18595">
      <w:bodyDiv w:val="1"/>
      <w:marLeft w:val="0"/>
      <w:marRight w:val="0"/>
      <w:marTop w:val="0"/>
      <w:marBottom w:val="0"/>
      <w:divBdr>
        <w:top w:val="none" w:sz="0" w:space="0" w:color="auto"/>
        <w:left w:val="none" w:sz="0" w:space="0" w:color="auto"/>
        <w:bottom w:val="none" w:sz="0" w:space="0" w:color="auto"/>
        <w:right w:val="none" w:sz="0" w:space="0" w:color="auto"/>
      </w:divBdr>
    </w:div>
    <w:div w:id="885489575">
      <w:bodyDiv w:val="1"/>
      <w:marLeft w:val="0"/>
      <w:marRight w:val="0"/>
      <w:marTop w:val="0"/>
      <w:marBottom w:val="0"/>
      <w:divBdr>
        <w:top w:val="none" w:sz="0" w:space="0" w:color="auto"/>
        <w:left w:val="none" w:sz="0" w:space="0" w:color="auto"/>
        <w:bottom w:val="none" w:sz="0" w:space="0" w:color="auto"/>
        <w:right w:val="none" w:sz="0" w:space="0" w:color="auto"/>
      </w:divBdr>
    </w:div>
    <w:div w:id="888145717">
      <w:bodyDiv w:val="1"/>
      <w:marLeft w:val="0"/>
      <w:marRight w:val="0"/>
      <w:marTop w:val="0"/>
      <w:marBottom w:val="0"/>
      <w:divBdr>
        <w:top w:val="none" w:sz="0" w:space="0" w:color="auto"/>
        <w:left w:val="none" w:sz="0" w:space="0" w:color="auto"/>
        <w:bottom w:val="none" w:sz="0" w:space="0" w:color="auto"/>
        <w:right w:val="none" w:sz="0" w:space="0" w:color="auto"/>
      </w:divBdr>
    </w:div>
    <w:div w:id="958606831">
      <w:bodyDiv w:val="1"/>
      <w:marLeft w:val="0"/>
      <w:marRight w:val="0"/>
      <w:marTop w:val="0"/>
      <w:marBottom w:val="0"/>
      <w:divBdr>
        <w:top w:val="none" w:sz="0" w:space="0" w:color="auto"/>
        <w:left w:val="none" w:sz="0" w:space="0" w:color="auto"/>
        <w:bottom w:val="none" w:sz="0" w:space="0" w:color="auto"/>
        <w:right w:val="none" w:sz="0" w:space="0" w:color="auto"/>
      </w:divBdr>
    </w:div>
    <w:div w:id="1129133374">
      <w:bodyDiv w:val="1"/>
      <w:marLeft w:val="0"/>
      <w:marRight w:val="0"/>
      <w:marTop w:val="0"/>
      <w:marBottom w:val="0"/>
      <w:divBdr>
        <w:top w:val="none" w:sz="0" w:space="0" w:color="auto"/>
        <w:left w:val="none" w:sz="0" w:space="0" w:color="auto"/>
        <w:bottom w:val="none" w:sz="0" w:space="0" w:color="auto"/>
        <w:right w:val="none" w:sz="0" w:space="0" w:color="auto"/>
      </w:divBdr>
    </w:div>
    <w:div w:id="1148668877">
      <w:bodyDiv w:val="1"/>
      <w:marLeft w:val="0"/>
      <w:marRight w:val="0"/>
      <w:marTop w:val="0"/>
      <w:marBottom w:val="0"/>
      <w:divBdr>
        <w:top w:val="none" w:sz="0" w:space="0" w:color="auto"/>
        <w:left w:val="none" w:sz="0" w:space="0" w:color="auto"/>
        <w:bottom w:val="none" w:sz="0" w:space="0" w:color="auto"/>
        <w:right w:val="none" w:sz="0" w:space="0" w:color="auto"/>
      </w:divBdr>
    </w:div>
    <w:div w:id="1178737744">
      <w:bodyDiv w:val="1"/>
      <w:marLeft w:val="0"/>
      <w:marRight w:val="0"/>
      <w:marTop w:val="0"/>
      <w:marBottom w:val="0"/>
      <w:divBdr>
        <w:top w:val="none" w:sz="0" w:space="0" w:color="auto"/>
        <w:left w:val="none" w:sz="0" w:space="0" w:color="auto"/>
        <w:bottom w:val="none" w:sz="0" w:space="0" w:color="auto"/>
        <w:right w:val="none" w:sz="0" w:space="0" w:color="auto"/>
      </w:divBdr>
    </w:div>
    <w:div w:id="1507859631">
      <w:bodyDiv w:val="1"/>
      <w:marLeft w:val="0"/>
      <w:marRight w:val="0"/>
      <w:marTop w:val="0"/>
      <w:marBottom w:val="0"/>
      <w:divBdr>
        <w:top w:val="none" w:sz="0" w:space="0" w:color="auto"/>
        <w:left w:val="none" w:sz="0" w:space="0" w:color="auto"/>
        <w:bottom w:val="none" w:sz="0" w:space="0" w:color="auto"/>
        <w:right w:val="none" w:sz="0" w:space="0" w:color="auto"/>
      </w:divBdr>
    </w:div>
    <w:div w:id="1750342003">
      <w:bodyDiv w:val="1"/>
      <w:marLeft w:val="0"/>
      <w:marRight w:val="0"/>
      <w:marTop w:val="0"/>
      <w:marBottom w:val="0"/>
      <w:divBdr>
        <w:top w:val="none" w:sz="0" w:space="0" w:color="auto"/>
        <w:left w:val="none" w:sz="0" w:space="0" w:color="auto"/>
        <w:bottom w:val="none" w:sz="0" w:space="0" w:color="auto"/>
        <w:right w:val="none" w:sz="0" w:space="0" w:color="auto"/>
      </w:divBdr>
    </w:div>
    <w:div w:id="20073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admissions.uga.edu/blog/frequently-asked-questions/&amp;psig=AOvVaw3-wnKDPUZfHWWcHxwfW2AP&amp;ust=1584993342487000&amp;source=images&amp;cd=vfe&amp;ved=0CAIQjRxqFwoTCNjLosDurugCFQAAAAAdAAAAABAD" TargetMode="External"/><Relationship Id="rId13" Type="http://schemas.openxmlformats.org/officeDocument/2006/relationships/hyperlink" Target="https://www.governor.wa.gov/sites/default/files/proclamations/20-18%20-%20COVID-19%20-%20DSHS%20Waivers%20%28tmp%29.pdf" TargetMode="External"/><Relationship Id="rId18" Type="http://schemas.openxmlformats.org/officeDocument/2006/relationships/hyperlink" Target="https://www.doh.wa.gov/Portals/1/Documents/1600/coronavirus/Interim-2019NovelCoronavirusQuicksheetProviders.pdf" TargetMode="External"/><Relationship Id="rId26" Type="http://schemas.openxmlformats.org/officeDocument/2006/relationships/hyperlink" Target="https://www.dshs.wa.gov/sites/default/files/ALTSA/rcs/documents/multiple/020-04-20.pdf?utm_medium=email&amp;utm_source=govdelivery" TargetMode="External"/><Relationship Id="rId39" Type="http://schemas.openxmlformats.org/officeDocument/2006/relationships/hyperlink" Target="https://app.leg.wa.gov/wac/default.aspx?cite=388-112A" TargetMode="External"/><Relationship Id="rId3" Type="http://schemas.openxmlformats.org/officeDocument/2006/relationships/styles" Target="styles.xml"/><Relationship Id="rId21" Type="http://schemas.openxmlformats.org/officeDocument/2006/relationships/hyperlink" Target="https://www.cdc.gov/coronavirus/2019-ncov/hcp/guidance-risk-assesment-hcp.html" TargetMode="External"/><Relationship Id="rId34" Type="http://schemas.openxmlformats.org/officeDocument/2006/relationships/hyperlink" Target="https://lni.wa.gov/forms-publications/F414-161-000.pdf?utm_medium=email&amp;utm_source=govdelivery" TargetMode="External"/><Relationship Id="rId42" Type="http://schemas.openxmlformats.org/officeDocument/2006/relationships/hyperlink" Target="https://www.dshs.wa.gov/ffa/background-check-central-unit" TargetMode="External"/><Relationship Id="rId7" Type="http://schemas.openxmlformats.org/officeDocument/2006/relationships/endnotes" Target="endnotes.xml"/><Relationship Id="rId12" Type="http://schemas.openxmlformats.org/officeDocument/2006/relationships/hyperlink" Target="https://www.whca.org/files/2020/03/RCSCommunityInfectionPreventionAssessmentToolforCOVID19032320.pdf" TargetMode="External"/><Relationship Id="rId17" Type="http://schemas.openxmlformats.org/officeDocument/2006/relationships/hyperlink" Target="https://www.cdc.gov/coronavirus/2019-ncov/downloads/critical-workers-implementing-safety-practices.pdf" TargetMode="External"/><Relationship Id="rId25" Type="http://schemas.openxmlformats.org/officeDocument/2006/relationships/hyperlink" Target="https://www.dshs.wa.gov/altsa/residential-care-services/residential-care-services-online-incident-reporting" TargetMode="External"/><Relationship Id="rId33" Type="http://schemas.openxmlformats.org/officeDocument/2006/relationships/hyperlink" Target="https://www.doh.wa.gov/AboutUs/PublicHealthSystem/LocalHealthJurisdictions" TargetMode="External"/><Relationship Id="rId38" Type="http://schemas.openxmlformats.org/officeDocument/2006/relationships/hyperlink" Target="https://app.leg.wa.gov/wac/default.aspx?cite=388-76-10390&amp;pdf=tru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h.wa.gov/AboutUs/PublicHealthSystem/LocalHealthJurisdictions" TargetMode="External"/><Relationship Id="rId20" Type="http://schemas.openxmlformats.org/officeDocument/2006/relationships/hyperlink" Target="https://www.providence.org/patients-and-visitors/coronavirus-advisory" TargetMode="External"/><Relationship Id="rId29" Type="http://schemas.openxmlformats.org/officeDocument/2006/relationships/hyperlink" Target="https://www.doh.wa.gov/Portals/1/Documents/1600/coronavirus/PPEPrioritizationofAllocation.pdf" TargetMode="External"/><Relationship Id="rId41" Type="http://schemas.openxmlformats.org/officeDocument/2006/relationships/hyperlink" Target="https://www.cdc.gov/coronavirus/2019-ncov/need-extra-precautions/groups-at-higher-ri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ownloads/novel-coronavirus-2019-Nursing-Homes-Preparedness-Checklist_3_13.pdf" TargetMode="External"/><Relationship Id="rId24" Type="http://schemas.openxmlformats.org/officeDocument/2006/relationships/hyperlink" Target="https://www.doh.wa.gov/AboutUs/PublicHealthSystem/LocalHealthJurisdictions"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hyperlink" Target="https://www.cdc.gov/coronavirus/2019-ncov/prevent-getting-sick/cleaning-disinfection.html" TargetMode="External"/><Relationship Id="rId40" Type="http://schemas.openxmlformats.org/officeDocument/2006/relationships/hyperlink" Target="https://www.governor.wa.gov/sites/default/files/proclamations/20-46%20-%20COVID-19%20High%20Risk%20Employee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h.wa.gov/Portals/1/Documents/1600/coronavirus/HealthCareWorkerReturnWork.pdf" TargetMode="External"/><Relationship Id="rId23" Type="http://schemas.openxmlformats.org/officeDocument/2006/relationships/hyperlink" Target="https://www.doh.wa.gov/ForPublicHealthandHealthcareProviders/NotifiableConditions" TargetMode="External"/><Relationship Id="rId28" Type="http://schemas.openxmlformats.org/officeDocument/2006/relationships/hyperlink" Target="https://fortress.wa.gov/dshs/adsaapps/lookup/FacilityStatus/Covid19FacilitySurveyUserGuide.pdf?utm_medium=email&amp;utm_source=govdelivery" TargetMode="External"/><Relationship Id="rId36" Type="http://schemas.openxmlformats.org/officeDocument/2006/relationships/hyperlink" Target="https://www.cdc.gov/coronavirus/2019-ncov/healthcare-facilities/prevent-spread-in-long-term-care-facilities.html" TargetMode="External"/><Relationship Id="rId10" Type="http://schemas.openxmlformats.org/officeDocument/2006/relationships/hyperlink" Target="https://www.dshs.wa.gov/sites/default/files/ALTSA/rcs/documents/multiple/020-05-04.pdf" TargetMode="External"/><Relationship Id="rId19" Type="http://schemas.openxmlformats.org/officeDocument/2006/relationships/hyperlink" Target="https://www.doh.wa.gov/Portals/1/Documents/1600/coronavirus/Interim-2019NovelCoronavirusQuicksheetProviders.pdf" TargetMode="External"/><Relationship Id="rId31" Type="http://schemas.openxmlformats.org/officeDocument/2006/relationships/hyperlink" Target="https://kingcounty.gov/depts/health/covid-19/providers/LTCF.aspx" TargetMode="External"/><Relationship Id="rId44" Type="http://schemas.openxmlformats.org/officeDocument/2006/relationships/hyperlink" Target="https://www.adultfamilyhomecouncil.org/covid-19-updates-best-resourc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dshs.wa.gov/sites/default/files/ALTSA/rcs/documents/afh/020-007.pdf" TargetMode="External"/><Relationship Id="rId22" Type="http://schemas.openxmlformats.org/officeDocument/2006/relationships/hyperlink" Target="https://www.cdc.gov/coronavirus/2019-ncov/hcp/return-to-work.html" TargetMode="External"/><Relationship Id="rId27" Type="http://schemas.openxmlformats.org/officeDocument/2006/relationships/hyperlink" Target="https://fortress.wa.gov/dshs/adsaapps/lookup/FacilityStatus/UpdateStatus.aspx?utm_medium=email&amp;utm_source=govdelivery" TargetMode="External"/><Relationship Id="rId30" Type="http://schemas.openxmlformats.org/officeDocument/2006/relationships/hyperlink" Target="mailto:rcecc.logs@kingcounty.gov" TargetMode="External"/><Relationship Id="rId35" Type="http://schemas.openxmlformats.org/officeDocument/2006/relationships/hyperlink" Target="https://app.leg.wa.gov/RCW/default.aspx?cite=70.129.090" TargetMode="External"/><Relationship Id="rId43" Type="http://schemas.openxmlformats.org/officeDocument/2006/relationships/hyperlink" Target="https://www.dshs.wa.gov/ffa/background-check-central-unit/bccu-priority-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4E69-DC9C-40CE-A4B7-DDF700F4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Health Care Association</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St. Ours</dc:creator>
  <cp:keywords/>
  <dc:description/>
  <cp:lastModifiedBy>Karen Cordero</cp:lastModifiedBy>
  <cp:revision>2</cp:revision>
  <cp:lastPrinted>2020-04-02T20:04:00Z</cp:lastPrinted>
  <dcterms:created xsi:type="dcterms:W3CDTF">2020-05-08T22:41:00Z</dcterms:created>
  <dcterms:modified xsi:type="dcterms:W3CDTF">2020-05-08T22:41:00Z</dcterms:modified>
</cp:coreProperties>
</file>